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E0" w:rsidRPr="001C08E0" w:rsidRDefault="001C08E0" w:rsidP="001C08E0">
      <w:pPr>
        <w:jc w:val="center"/>
        <w:rPr>
          <w:b/>
        </w:rPr>
      </w:pPr>
      <w:r w:rsidRPr="001C08E0">
        <w:rPr>
          <w:b/>
        </w:rPr>
        <w:t>COMMUNE DE VEZELAY</w:t>
      </w:r>
    </w:p>
    <w:p w:rsidR="001C08E0" w:rsidRDefault="001C08E0" w:rsidP="001C08E0">
      <w:pPr>
        <w:jc w:val="center"/>
        <w:rPr>
          <w:b/>
        </w:rPr>
      </w:pPr>
      <w:r w:rsidRPr="001C08E0">
        <w:rPr>
          <w:b/>
        </w:rPr>
        <w:t>89450 VEZELAY</w:t>
      </w:r>
    </w:p>
    <w:p w:rsidR="001C08E0" w:rsidRDefault="001C08E0" w:rsidP="001C08E0">
      <w:pPr>
        <w:jc w:val="center"/>
        <w:rPr>
          <w:b/>
        </w:rPr>
      </w:pPr>
    </w:p>
    <w:p w:rsidR="001C08E0" w:rsidRPr="001C08E0" w:rsidRDefault="001C08E0" w:rsidP="001C08E0">
      <w:pPr>
        <w:jc w:val="center"/>
        <w:rPr>
          <w:b/>
        </w:rPr>
      </w:pPr>
    </w:p>
    <w:p w:rsidR="001C08E0" w:rsidRDefault="001C08E0" w:rsidP="001C08E0"/>
    <w:p w:rsidR="001C08E0" w:rsidRDefault="001C08E0" w:rsidP="001C08E0">
      <w:pPr>
        <w:jc w:val="center"/>
      </w:pPr>
      <w:r>
        <w:t>MARCHE PUBLIC DE PRESTATIONS INTELLECTUELLES</w:t>
      </w: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  <w:r>
        <w:t>MARCHE A PROCEDURE ADAPTEE</w:t>
      </w: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Pr="001C08E0" w:rsidRDefault="001C08E0" w:rsidP="001C08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6"/>
          <w:szCs w:val="36"/>
        </w:rPr>
      </w:pPr>
      <w:r w:rsidRPr="001C08E0">
        <w:rPr>
          <w:b/>
          <w:sz w:val="36"/>
          <w:szCs w:val="36"/>
        </w:rPr>
        <w:t xml:space="preserve">CAHIER DES CLAUSES </w:t>
      </w:r>
      <w:r w:rsidR="00916563">
        <w:rPr>
          <w:b/>
          <w:sz w:val="36"/>
          <w:szCs w:val="36"/>
        </w:rPr>
        <w:t>ADMINISTRATIVES PARTICULIERES (CCA</w:t>
      </w:r>
      <w:r w:rsidRPr="001C08E0">
        <w:rPr>
          <w:b/>
          <w:sz w:val="36"/>
          <w:szCs w:val="36"/>
        </w:rPr>
        <w:t>P)</w:t>
      </w: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  <w:r>
        <w:t>MAITRE D’OUVRAGE : Commune de VEZELAY</w:t>
      </w: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Default="001C08E0" w:rsidP="001C08E0">
      <w:pPr>
        <w:jc w:val="center"/>
      </w:pPr>
    </w:p>
    <w:p w:rsidR="001C08E0" w:rsidRPr="001C08E0" w:rsidRDefault="001C08E0" w:rsidP="001C08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8"/>
          <w:szCs w:val="48"/>
        </w:rPr>
      </w:pPr>
      <w:r w:rsidRPr="001C08E0">
        <w:rPr>
          <w:b/>
          <w:sz w:val="48"/>
          <w:szCs w:val="48"/>
        </w:rPr>
        <w:t xml:space="preserve">OBJET DU MARCHE : </w:t>
      </w:r>
    </w:p>
    <w:p w:rsidR="001C08E0" w:rsidRPr="001C08E0" w:rsidRDefault="001C08E0" w:rsidP="001C08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8"/>
          <w:szCs w:val="48"/>
        </w:rPr>
      </w:pPr>
      <w:r w:rsidRPr="001C08E0">
        <w:rPr>
          <w:b/>
          <w:sz w:val="48"/>
          <w:szCs w:val="48"/>
        </w:rPr>
        <w:t>ETUDE DIAGNOSTIC DU RESEAU D’EAU POTABLE</w:t>
      </w:r>
    </w:p>
    <w:p w:rsidR="001C08E0" w:rsidRDefault="001C08E0" w:rsidP="001C08E0">
      <w:pPr>
        <w:jc w:val="center"/>
      </w:pPr>
    </w:p>
    <w:p w:rsidR="001C08E0" w:rsidRDefault="001C08E0" w:rsidP="001C08E0">
      <w:pPr>
        <w:sectPr w:rsidR="001C08E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567" w:right="1134" w:bottom="567" w:left="1134" w:header="454" w:footer="454" w:gutter="0"/>
          <w:pgNumType w:start="1"/>
          <w:cols w:space="720"/>
        </w:sectPr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  <w:id w:val="-1907839581"/>
        <w:docPartObj>
          <w:docPartGallery w:val="Table of Contents"/>
          <w:docPartUnique/>
        </w:docPartObj>
      </w:sdtPr>
      <w:sdtContent>
        <w:p w:rsidR="001C08E0" w:rsidRDefault="002F7E10">
          <w:pPr>
            <w:pStyle w:val="En-ttedetabledesmatires"/>
          </w:pPr>
          <w:r>
            <w:t xml:space="preserve">Sommaire </w:t>
          </w:r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r w:rsidRPr="00D04C06">
            <w:fldChar w:fldCharType="begin"/>
          </w:r>
          <w:r w:rsidR="001C08E0">
            <w:instrText xml:space="preserve"> TOC \o "1-3" \h \z \u </w:instrText>
          </w:r>
          <w:r w:rsidRPr="00D04C06">
            <w:fldChar w:fldCharType="separate"/>
          </w:r>
          <w:hyperlink w:anchor="_Toc431466954" w:history="1">
            <w:r w:rsidR="00416E02" w:rsidRPr="00B05178">
              <w:rPr>
                <w:rStyle w:val="Lienhypertexte"/>
              </w:rPr>
              <w:t>1. OBJET DE LA CONSULTATION - DISPOSITIONS GENERALES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55" w:history="1">
            <w:r w:rsidR="00416E02" w:rsidRPr="00B05178">
              <w:rPr>
                <w:rStyle w:val="Lienhypertexte"/>
              </w:rPr>
              <w:t>1.1 Objet du marché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56" w:history="1">
            <w:r w:rsidR="00416E02" w:rsidRPr="00B05178">
              <w:rPr>
                <w:rStyle w:val="Lienhypertexte"/>
              </w:rPr>
              <w:t>1.2. Décomposition en tranches et lots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57" w:history="1">
            <w:r w:rsidR="00416E02" w:rsidRPr="00B05178">
              <w:rPr>
                <w:rStyle w:val="Lienhypertexte"/>
              </w:rPr>
              <w:t>1.3. Durée du marché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58" w:history="1">
            <w:r w:rsidR="00416E02" w:rsidRPr="00B05178">
              <w:rPr>
                <w:rStyle w:val="Lienhypertexte"/>
              </w:rPr>
              <w:t>2. PIECES CONTRACTUELLES DU MARCHE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59" w:history="1">
            <w:r w:rsidR="00416E02" w:rsidRPr="00B05178">
              <w:rPr>
                <w:rStyle w:val="Lienhypertexte"/>
              </w:rPr>
              <w:t>3. ARTICLE 3 : DELAIS D'EXECUTION OU DE LIVRAISON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60" w:history="1">
            <w:r w:rsidR="00416E02" w:rsidRPr="00B05178">
              <w:rPr>
                <w:rStyle w:val="Lienhypertexte"/>
              </w:rPr>
              <w:t>3.1. Délais de base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61" w:history="1">
            <w:r w:rsidR="00416E02" w:rsidRPr="00B05178">
              <w:rPr>
                <w:rStyle w:val="Lienhypertexte"/>
              </w:rPr>
              <w:t>3.2. Prolongation des délais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62" w:history="1">
            <w:r w:rsidR="00416E02" w:rsidRPr="00B05178">
              <w:rPr>
                <w:rStyle w:val="Lienhypertexte"/>
              </w:rPr>
              <w:t>4. CONDITIONS D'EXECUTION DES PRESTATIONS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63" w:history="1">
            <w:r w:rsidR="00416E02" w:rsidRPr="00B05178">
              <w:rPr>
                <w:rStyle w:val="Lienhypertexte"/>
              </w:rPr>
              <w:t>4.1 Obligation du Titulaire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64" w:history="1">
            <w:r w:rsidR="00416E02" w:rsidRPr="00B05178">
              <w:rPr>
                <w:rStyle w:val="Lienhypertexte"/>
              </w:rPr>
              <w:t>4.2 Adresse d'exécution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65" w:history="1">
            <w:r w:rsidR="00416E02" w:rsidRPr="00B05178">
              <w:rPr>
                <w:rStyle w:val="Lienhypertexte"/>
              </w:rPr>
              <w:t>4.3 Décision de poursuivre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66" w:history="1">
            <w:r w:rsidR="00416E02" w:rsidRPr="00B05178">
              <w:rPr>
                <w:rStyle w:val="Lienhypertexte"/>
              </w:rPr>
              <w:t>5. CONSTATATION DE L'EXECUTION DES PRESTATIONS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67" w:history="1">
            <w:r w:rsidR="00416E02" w:rsidRPr="00B05178">
              <w:rPr>
                <w:rStyle w:val="Lienhypertexte"/>
              </w:rPr>
              <w:t>5.1. Opérations de vérification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68" w:history="1">
            <w:r w:rsidR="00416E02" w:rsidRPr="00B05178">
              <w:rPr>
                <w:rStyle w:val="Lienhypertexte"/>
              </w:rPr>
              <w:t>5.2. Admission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69" w:history="1">
            <w:r w:rsidR="00416E02" w:rsidRPr="00B05178">
              <w:rPr>
                <w:rStyle w:val="Lienhypertexte"/>
              </w:rPr>
              <w:t>6. PROPRIETE INTELLECTUELLE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70" w:history="1">
            <w:r w:rsidR="00416E02" w:rsidRPr="00B05178">
              <w:rPr>
                <w:rStyle w:val="Lienhypertexte"/>
              </w:rPr>
              <w:t>7. GARANTIES FINANCIERES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71" w:history="1">
            <w:r w:rsidR="00416E02" w:rsidRPr="00B05178">
              <w:rPr>
                <w:rStyle w:val="Lienhypertexte"/>
              </w:rPr>
              <w:t>8. AVANCE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72" w:history="1">
            <w:r w:rsidR="00416E02" w:rsidRPr="00B05178">
              <w:rPr>
                <w:rStyle w:val="Lienhypertexte"/>
              </w:rPr>
              <w:t>8.1. Conditions de versement et de remboursement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73" w:history="1">
            <w:r w:rsidR="00416E02" w:rsidRPr="00B05178">
              <w:rPr>
                <w:rStyle w:val="Lienhypertexte"/>
              </w:rPr>
              <w:t>8.2. Garanties financières de l'avance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74" w:history="1">
            <w:r w:rsidR="00416E02" w:rsidRPr="00B05178">
              <w:rPr>
                <w:rStyle w:val="Lienhypertexte"/>
              </w:rPr>
              <w:t>9. PRIX DU MARCHE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75" w:history="1">
            <w:r w:rsidR="00416E02" w:rsidRPr="00B05178">
              <w:rPr>
                <w:rStyle w:val="Lienhypertexte"/>
              </w:rPr>
              <w:t>9.1. Caractéristiques des prix pratiqués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76" w:history="1">
            <w:r w:rsidR="00416E02" w:rsidRPr="00B05178">
              <w:rPr>
                <w:rStyle w:val="Lienhypertexte"/>
              </w:rPr>
              <w:t>9.2. Modalités de variations des prix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77" w:history="1">
            <w:r w:rsidR="00416E02" w:rsidRPr="00B05178">
              <w:rPr>
                <w:rStyle w:val="Lienhypertexte"/>
              </w:rPr>
              <w:t>10. MODALITES DE REGLEMENT DES COMPTES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78" w:history="1">
            <w:r w:rsidR="00416E02" w:rsidRPr="00B05178">
              <w:rPr>
                <w:rStyle w:val="Lienhypertexte"/>
              </w:rPr>
              <w:t>10.1.Acomptes et paiements partiels définitifs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79" w:history="1">
            <w:r w:rsidR="00416E02" w:rsidRPr="00B05178">
              <w:rPr>
                <w:rStyle w:val="Lienhypertexte"/>
              </w:rPr>
              <w:t>10.2.Présentation des demandes de paiements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2"/>
            <w:tabs>
              <w:tab w:val="right" w:leader="dot" w:pos="9735"/>
            </w:tabs>
            <w:rPr>
              <w:b w:val="0"/>
            </w:rPr>
          </w:pPr>
          <w:hyperlink w:anchor="_Toc431466980" w:history="1">
            <w:r w:rsidR="00416E02" w:rsidRPr="00B05178">
              <w:rPr>
                <w:rStyle w:val="Lienhypertexte"/>
              </w:rPr>
              <w:t>1O.3 - Délai global de paiement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81" w:history="1">
            <w:r w:rsidR="00416E02" w:rsidRPr="00B05178">
              <w:rPr>
                <w:rStyle w:val="Lienhypertexte"/>
              </w:rPr>
              <w:t>11. PENALITES DE RETARD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82" w:history="1">
            <w:r w:rsidR="00416E02" w:rsidRPr="00B05178">
              <w:rPr>
                <w:rStyle w:val="Lienhypertexte"/>
              </w:rPr>
              <w:t>12. ASSURANCES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83" w:history="1">
            <w:r w:rsidR="00416E02" w:rsidRPr="00B05178">
              <w:rPr>
                <w:rStyle w:val="Lienhypertexte"/>
              </w:rPr>
              <w:t>13. RESILIATION DU MARCHE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84" w:history="1">
            <w:r w:rsidR="00416E02" w:rsidRPr="00B05178">
              <w:rPr>
                <w:rStyle w:val="Lienhypertexte"/>
              </w:rPr>
              <w:t>14. DROIT ET LANGUE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85" w:history="1">
            <w:r w:rsidR="00416E02" w:rsidRPr="00B05178">
              <w:rPr>
                <w:rStyle w:val="Lienhypertexte"/>
              </w:rPr>
              <w:t>15. CLAUSES COMPLEMENTAIRES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16E02" w:rsidRDefault="00D04C06">
          <w:pPr>
            <w:pStyle w:val="TM1"/>
            <w:tabs>
              <w:tab w:val="right" w:leader="dot" w:pos="9735"/>
            </w:tabs>
            <w:rPr>
              <w:b w:val="0"/>
              <w:caps w:val="0"/>
            </w:rPr>
          </w:pPr>
          <w:hyperlink w:anchor="_Toc431466986" w:history="1">
            <w:r w:rsidR="00416E02" w:rsidRPr="00B05178">
              <w:rPr>
                <w:rStyle w:val="Lienhypertexte"/>
              </w:rPr>
              <w:t>16. DEROGATIONS AU C.C.A.G.</w:t>
            </w:r>
            <w:r w:rsidR="00416E0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16E02">
              <w:rPr>
                <w:webHidden/>
              </w:rPr>
              <w:instrText xml:space="preserve"> PAGEREF _Toc431466986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16E0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C08E0" w:rsidRDefault="00D04C06">
          <w:r>
            <w:rPr>
              <w:b/>
              <w:bCs/>
            </w:rPr>
            <w:fldChar w:fldCharType="end"/>
          </w:r>
        </w:p>
      </w:sdtContent>
    </w:sdt>
    <w:p w:rsidR="00916563" w:rsidRDefault="00916563" w:rsidP="00916563">
      <w:pPr>
        <w:pStyle w:val="Titre1"/>
      </w:pPr>
      <w:bookmarkStart w:id="0" w:name="_Toc431466954"/>
      <w:r>
        <w:lastRenderedPageBreak/>
        <w:t>1. OBJET DE LA CONSULTATION - DISPOSITIONS GENERALES</w:t>
      </w:r>
      <w:bookmarkEnd w:id="0"/>
    </w:p>
    <w:p w:rsidR="00916563" w:rsidRDefault="00916563" w:rsidP="00916563">
      <w:pPr>
        <w:pStyle w:val="Titre2"/>
      </w:pPr>
      <w:bookmarkStart w:id="1" w:name="_Toc431466955"/>
      <w:r>
        <w:t>1.1 Objet du marché</w:t>
      </w:r>
      <w:bookmarkEnd w:id="1"/>
    </w:p>
    <w:p w:rsidR="00916563" w:rsidRDefault="00916563" w:rsidP="00916563">
      <w:pPr>
        <w:jc w:val="both"/>
        <w:rPr>
          <w:b/>
        </w:rPr>
      </w:pPr>
      <w:r>
        <w:t>Les stipulations du présent cahier des clauses administratives particulières (C.C.A.P.) concernent l’</w:t>
      </w:r>
      <w:r>
        <w:rPr>
          <w:b/>
        </w:rPr>
        <w:t>« </w:t>
      </w:r>
      <w:r w:rsidRPr="00916563">
        <w:rPr>
          <w:b/>
        </w:rPr>
        <w:t>Etude diagnostic du réseau d’eau potable</w:t>
      </w:r>
      <w:r>
        <w:rPr>
          <w:b/>
        </w:rPr>
        <w:t> ».</w:t>
      </w:r>
    </w:p>
    <w:p w:rsidR="00916563" w:rsidRDefault="00916563" w:rsidP="001B3C18">
      <w:r>
        <w:t>Lieu d'exécution : Commune de Vézelay.</w:t>
      </w:r>
      <w:bookmarkStart w:id="2" w:name="_GoBack"/>
      <w:bookmarkEnd w:id="2"/>
    </w:p>
    <w:p w:rsidR="00916563" w:rsidRDefault="00916563" w:rsidP="00916563">
      <w:pPr>
        <w:pStyle w:val="Titre2"/>
      </w:pPr>
      <w:bookmarkStart w:id="3" w:name="_Toc431466956"/>
      <w:r>
        <w:t>1.2. Décomposition en tranches et lots</w:t>
      </w:r>
      <w:bookmarkEnd w:id="3"/>
    </w:p>
    <w:p w:rsidR="00916563" w:rsidRDefault="00916563" w:rsidP="00916563">
      <w:r>
        <w:t>Sans objet.</w:t>
      </w:r>
    </w:p>
    <w:p w:rsidR="00916563" w:rsidRDefault="00916563" w:rsidP="00916563">
      <w:pPr>
        <w:pStyle w:val="Titre2"/>
      </w:pPr>
      <w:bookmarkStart w:id="4" w:name="_Toc431466957"/>
      <w:r>
        <w:t>1.3. Durée du marché</w:t>
      </w:r>
      <w:bookmarkEnd w:id="4"/>
    </w:p>
    <w:p w:rsidR="001B3C18" w:rsidRDefault="00916563" w:rsidP="001B3C18">
      <w:r>
        <w:t>La durée du marché se confond avec le délai d'exécutio</w:t>
      </w:r>
      <w:r w:rsidR="001B3C18">
        <w:t>n indiqué à l'acte d'engagement.</w:t>
      </w:r>
    </w:p>
    <w:p w:rsidR="00916563" w:rsidRDefault="00916563" w:rsidP="00916563">
      <w:pPr>
        <w:pStyle w:val="Titre1"/>
      </w:pPr>
      <w:bookmarkStart w:id="5" w:name="_Toc431466958"/>
      <w:r>
        <w:t>2. PIECES CONTRACTUELLES DU MARCHE</w:t>
      </w:r>
      <w:bookmarkEnd w:id="5"/>
    </w:p>
    <w:p w:rsidR="00916563" w:rsidRDefault="00916563" w:rsidP="001B3C18">
      <w:pPr>
        <w:jc w:val="both"/>
      </w:pPr>
      <w:r>
        <w:t>Les pièces contractuelles du marché sont les suivantes et, en cas de contradiction entre</w:t>
      </w:r>
      <w:r w:rsidR="001B3C18">
        <w:t xml:space="preserve"> </w:t>
      </w:r>
      <w:r>
        <w:t>leurs stipulations, prévalent dans l'ordre de priorité ci-après :</w:t>
      </w:r>
    </w:p>
    <w:p w:rsidR="00916563" w:rsidRDefault="00916563" w:rsidP="001B3C18">
      <w:pPr>
        <w:pStyle w:val="Paragraphedeliste"/>
        <w:numPr>
          <w:ilvl w:val="0"/>
          <w:numId w:val="23"/>
        </w:numPr>
      </w:pPr>
      <w:r>
        <w:t>L'acte d'engagement (A.E.) et ses annexes</w:t>
      </w:r>
    </w:p>
    <w:p w:rsidR="00916563" w:rsidRDefault="00916563" w:rsidP="001B3C18">
      <w:pPr>
        <w:pStyle w:val="Paragraphedeliste"/>
        <w:numPr>
          <w:ilvl w:val="0"/>
          <w:numId w:val="23"/>
        </w:numPr>
      </w:pPr>
      <w:r>
        <w:t>Le présent cahier des clauses administratives particulières (C.C.A.P.) dont</w:t>
      </w:r>
      <w:r w:rsidR="001B3C18">
        <w:t xml:space="preserve"> </w:t>
      </w:r>
      <w:r>
        <w:t xml:space="preserve">l'exemplaire conservé par </w:t>
      </w:r>
      <w:r w:rsidR="001B3C18">
        <w:t>le pouvoir adjudicateur</w:t>
      </w:r>
      <w:r>
        <w:t xml:space="preserve"> fait seul foi, et annexes éventuelles</w:t>
      </w:r>
    </w:p>
    <w:p w:rsidR="00916563" w:rsidRDefault="00916563" w:rsidP="001B3C18">
      <w:pPr>
        <w:pStyle w:val="Paragraphedeliste"/>
        <w:numPr>
          <w:ilvl w:val="0"/>
          <w:numId w:val="23"/>
        </w:numPr>
      </w:pPr>
      <w:r>
        <w:t>Le cahier des clauses techniques particulières (C.C.T.P.) et ses documents annexés</w:t>
      </w:r>
    </w:p>
    <w:p w:rsidR="00916563" w:rsidRDefault="00916563" w:rsidP="001B3C18">
      <w:pPr>
        <w:pStyle w:val="Paragraphedeliste"/>
        <w:numPr>
          <w:ilvl w:val="0"/>
          <w:numId w:val="23"/>
        </w:numPr>
      </w:pPr>
      <w:r>
        <w:t>Le cahier des clauses administratives générales (C.C.A.G.) applicables aux marchés</w:t>
      </w:r>
      <w:r w:rsidR="001B3C18">
        <w:t xml:space="preserve"> </w:t>
      </w:r>
      <w:r>
        <w:t>publics de prestations intellectuelles, approuvé par l'arrêté du 16 septembre 2009</w:t>
      </w:r>
    </w:p>
    <w:p w:rsidR="00916563" w:rsidRDefault="00916563" w:rsidP="001B3C18">
      <w:pPr>
        <w:pStyle w:val="Paragraphedeliste"/>
        <w:numPr>
          <w:ilvl w:val="0"/>
          <w:numId w:val="23"/>
        </w:numPr>
      </w:pPr>
      <w:r>
        <w:t>Le Bordereau des prix unitaires et le détail quantitatif estimatif</w:t>
      </w:r>
    </w:p>
    <w:p w:rsidR="00916563" w:rsidRDefault="00916563" w:rsidP="001B3C18">
      <w:pPr>
        <w:pStyle w:val="Paragraphedeliste"/>
        <w:numPr>
          <w:ilvl w:val="0"/>
          <w:numId w:val="23"/>
        </w:numPr>
      </w:pPr>
      <w:r>
        <w:t>L'offre technique et financière du titulaire</w:t>
      </w:r>
    </w:p>
    <w:p w:rsidR="00916563" w:rsidRDefault="00916563" w:rsidP="00916563">
      <w:pPr>
        <w:pStyle w:val="Titre1"/>
      </w:pPr>
      <w:bookmarkStart w:id="6" w:name="_Toc431466959"/>
      <w:r>
        <w:t>3. ARTICLE 3 : DELAIS D'EXECUTION OU DE LIVRAISON</w:t>
      </w:r>
      <w:bookmarkEnd w:id="6"/>
    </w:p>
    <w:p w:rsidR="00916563" w:rsidRDefault="00916563" w:rsidP="001B3C18">
      <w:pPr>
        <w:pStyle w:val="Titre2"/>
      </w:pPr>
      <w:bookmarkStart w:id="7" w:name="_Toc431466960"/>
      <w:r>
        <w:t>3.1. Délais de base</w:t>
      </w:r>
      <w:bookmarkEnd w:id="7"/>
    </w:p>
    <w:p w:rsidR="00916563" w:rsidRDefault="00916563" w:rsidP="00916563">
      <w:r>
        <w:t>Le délai d'exécution de l'ensemble des prestations est stipulé à l'acte d'engagement.</w:t>
      </w:r>
    </w:p>
    <w:p w:rsidR="00916563" w:rsidRDefault="00916563" w:rsidP="001B3C18">
      <w:pPr>
        <w:pStyle w:val="Titre2"/>
      </w:pPr>
      <w:bookmarkStart w:id="8" w:name="_Toc431466961"/>
      <w:r>
        <w:t>3.2. Prolongation des délais</w:t>
      </w:r>
      <w:bookmarkEnd w:id="8"/>
    </w:p>
    <w:p w:rsidR="00916563" w:rsidRDefault="00916563" w:rsidP="001B3C18">
      <w:pPr>
        <w:jc w:val="both"/>
      </w:pPr>
      <w:r>
        <w:t xml:space="preserve">Une prolongation du délai d'exécution peut être accordée par </w:t>
      </w:r>
      <w:r w:rsidR="001B3C18">
        <w:t>le pouvoir adjudicateur</w:t>
      </w:r>
      <w:r>
        <w:t xml:space="preserve"> dans les</w:t>
      </w:r>
      <w:r w:rsidR="001B3C18">
        <w:t xml:space="preserve"> </w:t>
      </w:r>
      <w:r>
        <w:t>conditions de l'article 13.3 du C.C.A.G.-P.I.</w:t>
      </w:r>
    </w:p>
    <w:p w:rsidR="00916563" w:rsidRPr="00916563" w:rsidRDefault="00916563" w:rsidP="00916563">
      <w:pPr>
        <w:pStyle w:val="Titre1"/>
      </w:pPr>
      <w:bookmarkStart w:id="9" w:name="_Toc431466962"/>
      <w:r>
        <w:t xml:space="preserve">4. </w:t>
      </w:r>
      <w:r w:rsidRPr="00916563">
        <w:t>CONDITIONS D'EXECUTION DES PRESTATIONS</w:t>
      </w:r>
      <w:bookmarkEnd w:id="9"/>
    </w:p>
    <w:p w:rsidR="00916563" w:rsidRDefault="00916563" w:rsidP="001B3C18">
      <w:pPr>
        <w:jc w:val="both"/>
      </w:pPr>
      <w:r>
        <w:t>Les prestations devront être conformes aux stipulations du marché (les normes et spécifications</w:t>
      </w:r>
      <w:r w:rsidR="001B3C18">
        <w:t xml:space="preserve"> </w:t>
      </w:r>
      <w:r>
        <w:t>techniques applicables étant celles en vigueur à la date du marché).</w:t>
      </w:r>
    </w:p>
    <w:p w:rsidR="00916563" w:rsidRDefault="001B3C18" w:rsidP="001B3C18">
      <w:pPr>
        <w:pStyle w:val="Titre2"/>
      </w:pPr>
      <w:bookmarkStart w:id="10" w:name="_Toc431466963"/>
      <w:r>
        <w:t xml:space="preserve">4.1 </w:t>
      </w:r>
      <w:r w:rsidR="00916563">
        <w:t>Obligation du Titulaire</w:t>
      </w:r>
      <w:bookmarkEnd w:id="10"/>
    </w:p>
    <w:p w:rsidR="00916563" w:rsidRDefault="00916563" w:rsidP="001B3C18">
      <w:pPr>
        <w:jc w:val="both"/>
      </w:pPr>
      <w:r>
        <w:t>Le titulaire est responsable de la bonne exécution des prestations ainsi que des personnels qu'il a</w:t>
      </w:r>
      <w:r w:rsidR="001B3C18">
        <w:t xml:space="preserve"> </w:t>
      </w:r>
      <w:r>
        <w:t>désignés.</w:t>
      </w:r>
    </w:p>
    <w:p w:rsidR="00916563" w:rsidRDefault="00916563" w:rsidP="001B3C18">
      <w:pPr>
        <w:jc w:val="both"/>
      </w:pPr>
      <w:r>
        <w:t xml:space="preserve">En cas de groupement, un mandataire devra être désigné qui sera l'interlocuteur unique </w:t>
      </w:r>
      <w:r w:rsidR="001B3C18">
        <w:t>du pouvoir adjudicateur</w:t>
      </w:r>
      <w:r>
        <w:t xml:space="preserve"> pour la bonne exécution du marché.</w:t>
      </w:r>
    </w:p>
    <w:p w:rsidR="00916563" w:rsidRDefault="00916563" w:rsidP="001B3C18">
      <w:pPr>
        <w:jc w:val="both"/>
      </w:pPr>
      <w:r>
        <w:t>Les intervenants désignés par le titulaire/mandataire doivent assurer personnellement et</w:t>
      </w:r>
      <w:r w:rsidR="001B3C18">
        <w:t xml:space="preserve"> </w:t>
      </w:r>
      <w:r>
        <w:t>intégralement la réalisation des prestations.</w:t>
      </w:r>
    </w:p>
    <w:p w:rsidR="00916563" w:rsidRDefault="00916563" w:rsidP="001B3C18">
      <w:pPr>
        <w:jc w:val="both"/>
      </w:pPr>
      <w:r>
        <w:lastRenderedPageBreak/>
        <w:t>Si, pour une raison indépendante de leur volonté, un ou des personnels désignés dans la proposition</w:t>
      </w:r>
      <w:r w:rsidR="001B3C18">
        <w:t xml:space="preserve"> </w:t>
      </w:r>
      <w:r>
        <w:t>du titulaire sont dans l'impossibilité d'assurer eux-mêmes la réalisation des prestations, le titulaire en</w:t>
      </w:r>
      <w:r w:rsidR="001B3C18">
        <w:t xml:space="preserve"> </w:t>
      </w:r>
      <w:r>
        <w:t xml:space="preserve">avise sans délai </w:t>
      </w:r>
      <w:r w:rsidR="001B3C18">
        <w:t>le pouvoir adjudicateur</w:t>
      </w:r>
      <w:r>
        <w:t xml:space="preserve"> par courrier.</w:t>
      </w:r>
    </w:p>
    <w:p w:rsidR="00916563" w:rsidRDefault="00916563" w:rsidP="001B3C18">
      <w:pPr>
        <w:jc w:val="both"/>
      </w:pPr>
      <w:r>
        <w:t>Le titulaire prend alors toutes les dispositions nécessaires pour que la bonne exécution des</w:t>
      </w:r>
      <w:r w:rsidR="001B3C18">
        <w:t xml:space="preserve"> </w:t>
      </w:r>
      <w:r>
        <w:t>prestations ne s'en trouve ni compromise ni altérée. Un remplaçant devra être proposé dans les plus</w:t>
      </w:r>
      <w:r w:rsidR="001B3C18">
        <w:t xml:space="preserve"> </w:t>
      </w:r>
      <w:r>
        <w:t>brefs délais.</w:t>
      </w:r>
    </w:p>
    <w:p w:rsidR="00916563" w:rsidRDefault="00916563" w:rsidP="001B3C18">
      <w:pPr>
        <w:jc w:val="both"/>
      </w:pPr>
      <w:r>
        <w:t xml:space="preserve">Dans tous les cas, </w:t>
      </w:r>
      <w:r w:rsidR="001B3C18">
        <w:t>le pouvoir adjudicateur</w:t>
      </w:r>
      <w:r>
        <w:t xml:space="preserve"> peut récuser l'un ou plusieurs des intervena</w:t>
      </w:r>
      <w:r w:rsidR="001B3C18">
        <w:t>n</w:t>
      </w:r>
      <w:r>
        <w:t>ts</w:t>
      </w:r>
      <w:r w:rsidR="001B3C18">
        <w:t xml:space="preserve"> </w:t>
      </w:r>
      <w:r>
        <w:t>proposés par le titulaire sans avoir à émettre de justification.</w:t>
      </w:r>
    </w:p>
    <w:p w:rsidR="00916563" w:rsidRDefault="00916563" w:rsidP="001B3C18">
      <w:pPr>
        <w:jc w:val="both"/>
      </w:pPr>
      <w:r>
        <w:t>Dans ce cas, le Titulaire dispose de huit (8) jours maximum pour proposer un ou plusieurs autres</w:t>
      </w:r>
      <w:r w:rsidR="001B3C18">
        <w:t xml:space="preserve"> </w:t>
      </w:r>
      <w:r>
        <w:t>intervenants.</w:t>
      </w:r>
    </w:p>
    <w:p w:rsidR="00916563" w:rsidRDefault="00916563" w:rsidP="001B3C18">
      <w:pPr>
        <w:jc w:val="both"/>
      </w:pPr>
      <w:r>
        <w:t>A défaut d'accord sur la modification de l'équipe, le marché peut être résilié sans mise en demeure</w:t>
      </w:r>
      <w:r w:rsidR="001B3C18">
        <w:t xml:space="preserve"> </w:t>
      </w:r>
      <w:r>
        <w:t xml:space="preserve">par </w:t>
      </w:r>
      <w:r w:rsidR="001B3C18">
        <w:t>le pouvoir adjudicateur</w:t>
      </w:r>
      <w:r>
        <w:t>, aux torts du Titulaire.</w:t>
      </w:r>
    </w:p>
    <w:p w:rsidR="00916563" w:rsidRDefault="001B3C18" w:rsidP="001B3C18">
      <w:pPr>
        <w:pStyle w:val="Titre2"/>
      </w:pPr>
      <w:bookmarkStart w:id="11" w:name="_Toc431466964"/>
      <w:r>
        <w:t>4.2 Adresse d'exécution</w:t>
      </w:r>
      <w:bookmarkEnd w:id="11"/>
    </w:p>
    <w:p w:rsidR="00916563" w:rsidRDefault="00916563" w:rsidP="00916563">
      <w:r>
        <w:t xml:space="preserve">L'exécution des prestations aura lieu à l'adresse suivante : </w:t>
      </w:r>
      <w:r w:rsidR="001B3C18">
        <w:t>commune de Vézelay.</w:t>
      </w:r>
    </w:p>
    <w:p w:rsidR="00916563" w:rsidRDefault="001B3C18" w:rsidP="001B3C18">
      <w:pPr>
        <w:pStyle w:val="Titre2"/>
      </w:pPr>
      <w:bookmarkStart w:id="12" w:name="_Toc431466965"/>
      <w:r>
        <w:t xml:space="preserve">4.3 </w:t>
      </w:r>
      <w:r w:rsidR="00916563">
        <w:t>Décision de poursuivre</w:t>
      </w:r>
      <w:bookmarkEnd w:id="12"/>
    </w:p>
    <w:p w:rsidR="00916563" w:rsidRDefault="00916563" w:rsidP="001B3C18">
      <w:pPr>
        <w:jc w:val="both"/>
      </w:pPr>
      <w:r>
        <w:t>La poursuite de l'exécution des prestations en cas de dépassement de la masse initiale est</w:t>
      </w:r>
      <w:r w:rsidR="001B3C18">
        <w:t xml:space="preserve"> </w:t>
      </w:r>
      <w:r>
        <w:t>subordonnée à la conclusion d'un avenant ou à l'émission d'une décision de poursuivre prise par</w:t>
      </w:r>
      <w:r w:rsidR="001B3C18">
        <w:t xml:space="preserve"> le pouvoir adjudicateur</w:t>
      </w:r>
      <w:r>
        <w:t>.</w:t>
      </w:r>
    </w:p>
    <w:p w:rsidR="00916563" w:rsidRDefault="00916563" w:rsidP="00916563">
      <w:pPr>
        <w:pStyle w:val="Titre1"/>
      </w:pPr>
      <w:bookmarkStart w:id="13" w:name="_Toc431466966"/>
      <w:r>
        <w:t>5. CONSTATATION DE L'EXECUTION DES PRESTATIONS</w:t>
      </w:r>
      <w:bookmarkEnd w:id="13"/>
    </w:p>
    <w:p w:rsidR="00916563" w:rsidRDefault="001B3C18" w:rsidP="001B3C18">
      <w:pPr>
        <w:pStyle w:val="Titre2"/>
      </w:pPr>
      <w:bookmarkStart w:id="14" w:name="_Toc431466967"/>
      <w:r>
        <w:t>5.1. Opérations de véri</w:t>
      </w:r>
      <w:r w:rsidR="00916563">
        <w:t>fication</w:t>
      </w:r>
      <w:bookmarkEnd w:id="14"/>
    </w:p>
    <w:p w:rsidR="00916563" w:rsidRDefault="00916563" w:rsidP="00916563">
      <w:r>
        <w:t>Par dérogation à l'article 26 du C.C.A.G.-P.I., les opérations de vérification des études seront</w:t>
      </w:r>
      <w:r w:rsidR="001B3C18">
        <w:t xml:space="preserve"> </w:t>
      </w:r>
      <w:r>
        <w:t>effectuées par un représentant des Services Techniques.</w:t>
      </w:r>
    </w:p>
    <w:p w:rsidR="00916563" w:rsidRDefault="00916563" w:rsidP="001B3C18">
      <w:pPr>
        <w:pStyle w:val="Titre2"/>
      </w:pPr>
      <w:bookmarkStart w:id="15" w:name="_Toc431466968"/>
      <w:r>
        <w:t>5.2. Admission</w:t>
      </w:r>
      <w:bookmarkEnd w:id="15"/>
    </w:p>
    <w:p w:rsidR="00916563" w:rsidRDefault="00916563" w:rsidP="00916563">
      <w:r>
        <w:t>Suite aux vérifications, les décisions de réception, d'ajournement ou de rejet seront prises dans les</w:t>
      </w:r>
      <w:r w:rsidR="001B3C18">
        <w:t xml:space="preserve"> </w:t>
      </w:r>
      <w:r>
        <w:t xml:space="preserve">conditions prévues à l'article 27 du C.C.A.G.-P.I., par </w:t>
      </w:r>
      <w:r w:rsidR="001B3C18">
        <w:t>le pouvoir adjudicateur</w:t>
      </w:r>
      <w:r>
        <w:t>.</w:t>
      </w:r>
    </w:p>
    <w:p w:rsidR="00916563" w:rsidRPr="00916563" w:rsidRDefault="00916563" w:rsidP="00916563">
      <w:pPr>
        <w:pStyle w:val="Titre1"/>
        <w:rPr>
          <w:b w:val="0"/>
          <w:bCs w:val="0"/>
        </w:rPr>
      </w:pPr>
      <w:bookmarkStart w:id="16" w:name="_Toc431466969"/>
      <w:r w:rsidRPr="00916563">
        <w:t>6. PROPRIETE INTELLECTUELLE</w:t>
      </w:r>
      <w:bookmarkEnd w:id="16"/>
    </w:p>
    <w:p w:rsidR="00916563" w:rsidRDefault="00916563" w:rsidP="00966404">
      <w:pPr>
        <w:jc w:val="both"/>
      </w:pPr>
      <w:r>
        <w:t>L'option retenue concernant l'utilisation des résultats et précisant les droits respectifs d</w:t>
      </w:r>
      <w:r w:rsidR="00F9386F">
        <w:t>u pouvoir adjudicateur</w:t>
      </w:r>
      <w:r>
        <w:t xml:space="preserve"> et du titulaire est l'option A du CCAG Pl.</w:t>
      </w:r>
    </w:p>
    <w:p w:rsidR="00916563" w:rsidRDefault="001B3C18" w:rsidP="00966404">
      <w:pPr>
        <w:jc w:val="both"/>
      </w:pPr>
      <w:r>
        <w:t>Le pouvoir adjudicateur</w:t>
      </w:r>
      <w:r w:rsidR="00916563">
        <w:t xml:space="preserve"> peut donc les exploiter librement dans le respect des droits moraux de l'auteur.</w:t>
      </w:r>
    </w:p>
    <w:p w:rsidR="00916563" w:rsidRDefault="00916563" w:rsidP="00966404">
      <w:pPr>
        <w:jc w:val="both"/>
      </w:pPr>
      <w:r>
        <w:t>Dans les conditions particulières suivantes:</w:t>
      </w:r>
      <w:r w:rsidR="00F9386F">
        <w:t xml:space="preserve"> </w:t>
      </w:r>
      <w:r>
        <w:t>En contrepartie de la rémunération versée au titulaire du marché, celui-ci cède au maître d'ouvrage, à</w:t>
      </w:r>
      <w:r w:rsidR="00F9386F">
        <w:t xml:space="preserve"> </w:t>
      </w:r>
      <w:r>
        <w:t>titre exclusif, pour la France et pour toute la durée légale des droits d'auteur, les droits de propriété</w:t>
      </w:r>
      <w:r w:rsidR="00F9386F">
        <w:t xml:space="preserve"> </w:t>
      </w:r>
      <w:r>
        <w:t>intellectuelles qu'il détient ou qu'il a obtenus de l'auteur sur les résultats du marché.</w:t>
      </w:r>
    </w:p>
    <w:p w:rsidR="00916563" w:rsidRDefault="00916563" w:rsidP="00966404">
      <w:pPr>
        <w:jc w:val="both"/>
      </w:pPr>
      <w:r>
        <w:t>Ces droits comprennent, notamment:</w:t>
      </w:r>
    </w:p>
    <w:p w:rsidR="00916563" w:rsidRDefault="00916563" w:rsidP="00966404">
      <w:pPr>
        <w:pStyle w:val="Paragraphedeliste"/>
        <w:numPr>
          <w:ilvl w:val="0"/>
          <w:numId w:val="25"/>
        </w:numPr>
        <w:jc w:val="both"/>
      </w:pPr>
      <w:r>
        <w:t>Le droit de reproduction des résultats: le droit de reproduire, de faire reproduire ou</w:t>
      </w:r>
      <w:r w:rsidR="00F9386F">
        <w:t xml:space="preserve"> </w:t>
      </w:r>
      <w:r>
        <w:t>d'autoriser des tiers à reproduire, sans limitation de nombre, tout ou partie des résultats, sur</w:t>
      </w:r>
      <w:r w:rsidR="00F9386F">
        <w:t xml:space="preserve"> </w:t>
      </w:r>
      <w:r>
        <w:t>tout support et/ou moyen notamment support papier, optique, magnétique, numérique,</w:t>
      </w:r>
      <w:r w:rsidR="00F9386F">
        <w:t xml:space="preserve"> </w:t>
      </w:r>
      <w:r>
        <w:t>informatique ou électronique; reproduction au sein d'une base de données ou photothèque</w:t>
      </w:r>
      <w:r w:rsidR="00F9386F">
        <w:t xml:space="preserve"> </w:t>
      </w:r>
      <w:r>
        <w:t>analogique ou numérique;</w:t>
      </w:r>
    </w:p>
    <w:p w:rsidR="00916563" w:rsidRDefault="00916563" w:rsidP="00966404">
      <w:pPr>
        <w:pStyle w:val="Paragraphedeliste"/>
        <w:numPr>
          <w:ilvl w:val="0"/>
          <w:numId w:val="25"/>
        </w:numPr>
        <w:jc w:val="both"/>
      </w:pPr>
      <w:r>
        <w:t>Le droit de représentation: le droit de représenter, de faire représenter ou d'autoriser un tiers</w:t>
      </w:r>
      <w:r w:rsidR="00F9386F">
        <w:t xml:space="preserve"> </w:t>
      </w:r>
      <w:r>
        <w:t>à représenter les résultats par tout moyen de diffusion, notamment internet et/ou intranet et</w:t>
      </w:r>
      <w:r w:rsidR="00F9386F">
        <w:t xml:space="preserve"> </w:t>
      </w:r>
      <w:r>
        <w:t>ce auprès du public en général ou de catégories de public en particulier;</w:t>
      </w:r>
    </w:p>
    <w:p w:rsidR="00916563" w:rsidRDefault="00916563" w:rsidP="00966404">
      <w:pPr>
        <w:pStyle w:val="Paragraphedeliste"/>
        <w:numPr>
          <w:ilvl w:val="0"/>
          <w:numId w:val="25"/>
        </w:numPr>
        <w:jc w:val="both"/>
      </w:pPr>
      <w:r>
        <w:lastRenderedPageBreak/>
        <w:t>Le droit d'adaptation: le droit d'adapter, de faire adapter ou d'autoriser un tiers à adapter les</w:t>
      </w:r>
      <w:r w:rsidR="00F9386F">
        <w:t xml:space="preserve"> </w:t>
      </w:r>
      <w:r>
        <w:t>résultats, notamment en les modifiant par ajout, par suppression, par réorganisation ou</w:t>
      </w:r>
      <w:r w:rsidR="00F9386F">
        <w:t xml:space="preserve"> </w:t>
      </w:r>
      <w:r>
        <w:t>retouche des différents éléments constitutifs du résultat, par fusion avec d'autres documents</w:t>
      </w:r>
      <w:r w:rsidR="00F9386F">
        <w:t xml:space="preserve"> </w:t>
      </w:r>
      <w:r>
        <w:t>ou résultats issus du marché, par retouche du format des résultats, par traduction dans une</w:t>
      </w:r>
      <w:r w:rsidR="00F9386F">
        <w:t xml:space="preserve"> </w:t>
      </w:r>
      <w:r>
        <w:t>autre langue, dans le respect du droit au respect de l'auteur, et ce, en une ou plusieurs fois.</w:t>
      </w:r>
    </w:p>
    <w:p w:rsidR="00916563" w:rsidRDefault="00916563" w:rsidP="00966404">
      <w:pPr>
        <w:jc w:val="both"/>
      </w:pPr>
      <w:r>
        <w:t xml:space="preserve">Par ailleurs, au titre du présent contrat, </w:t>
      </w:r>
      <w:r w:rsidR="001B3C18">
        <w:t>le pouvoir adjudicateur</w:t>
      </w:r>
      <w:r>
        <w:t xml:space="preserve"> dispose du droit de rétrocéder au tiers</w:t>
      </w:r>
      <w:r w:rsidR="00F9386F">
        <w:t xml:space="preserve"> </w:t>
      </w:r>
      <w:r>
        <w:t>de son choix, en tout ou partie, sous quelque forme que ce soit, tout ou partie des droits concédé</w:t>
      </w:r>
      <w:r w:rsidR="00F9386F">
        <w:t xml:space="preserve">s </w:t>
      </w:r>
      <w:r>
        <w:t>dans la limite des besoins découlant du marché.</w:t>
      </w:r>
      <w:r w:rsidR="00F9386F">
        <w:t xml:space="preserve"> </w:t>
      </w:r>
      <w:r>
        <w:t>En tant que de besoin et en fonction de l'état technique au jour de la signature des présentes la</w:t>
      </w:r>
      <w:r w:rsidR="00F9386F">
        <w:t xml:space="preserve"> </w:t>
      </w:r>
      <w:r>
        <w:t>cession porte sur l'utilisation des résultats sur tout format présent et à venir linéaire ou non-linéaire,</w:t>
      </w:r>
      <w:r w:rsidR="00F9386F">
        <w:t xml:space="preserve"> </w:t>
      </w:r>
      <w:r>
        <w:t>tout vecteur de communication et support de toute nature, tels que tout moyen électronique, de</w:t>
      </w:r>
      <w:r w:rsidR="00F9386F">
        <w:t xml:space="preserve"> </w:t>
      </w:r>
      <w:r>
        <w:t>télécommunication et de communication électronique, intranet, internet, extranet, ADSL, WAP, imode,</w:t>
      </w:r>
      <w:r w:rsidR="00F9386F">
        <w:t xml:space="preserve"> </w:t>
      </w:r>
      <w:r>
        <w:t>GSM, GPRS, UMTS, et sur tout support présent et à venir, notamment papier, électronique,</w:t>
      </w:r>
      <w:r w:rsidR="00F9386F">
        <w:t xml:space="preserve"> </w:t>
      </w:r>
      <w:r>
        <w:t>magnétique, disque, réseau, disquette, CD ou DVD.</w:t>
      </w:r>
    </w:p>
    <w:p w:rsidR="00916563" w:rsidRDefault="00916563" w:rsidP="00916563">
      <w:pPr>
        <w:pStyle w:val="Titre1"/>
      </w:pPr>
      <w:bookmarkStart w:id="17" w:name="_Toc431466970"/>
      <w:r>
        <w:t>7. GARANTIES FINANCIERES</w:t>
      </w:r>
      <w:bookmarkEnd w:id="17"/>
    </w:p>
    <w:p w:rsidR="00916563" w:rsidRDefault="00916563" w:rsidP="00916563">
      <w:r>
        <w:t>Aucune clause de garantie financière ne sera appliquée.</w:t>
      </w:r>
    </w:p>
    <w:p w:rsidR="00916563" w:rsidRDefault="00916563" w:rsidP="00916563">
      <w:pPr>
        <w:pStyle w:val="Titre1"/>
      </w:pPr>
      <w:bookmarkStart w:id="18" w:name="_Toc431466971"/>
      <w:r>
        <w:t>8. AVANCE</w:t>
      </w:r>
      <w:bookmarkEnd w:id="18"/>
    </w:p>
    <w:p w:rsidR="00916563" w:rsidRDefault="00916563" w:rsidP="00F9386F">
      <w:pPr>
        <w:pStyle w:val="Titre2"/>
      </w:pPr>
      <w:bookmarkStart w:id="19" w:name="_Toc431466972"/>
      <w:r>
        <w:t>8.1. Conditions de versement et de remboursement</w:t>
      </w:r>
      <w:bookmarkEnd w:id="19"/>
    </w:p>
    <w:p w:rsidR="00916563" w:rsidRDefault="00916563" w:rsidP="00F9386F">
      <w:pPr>
        <w:jc w:val="both"/>
      </w:pPr>
      <w:r>
        <w:t>Une avance est accordée au titulaire, sauf indication contraire dans l'acte d'engagement, lorsque le</w:t>
      </w:r>
      <w:r w:rsidR="00F9386F">
        <w:t xml:space="preserve"> </w:t>
      </w:r>
      <w:r>
        <w:t>montant initial du marché est supérieur à 50 000 €.HT et dans la mesure où le délai d'exécution est</w:t>
      </w:r>
      <w:r w:rsidR="00F9386F">
        <w:t xml:space="preserve"> </w:t>
      </w:r>
      <w:r>
        <w:t>supérieur à 2 mois.</w:t>
      </w:r>
    </w:p>
    <w:p w:rsidR="00916563" w:rsidRDefault="00916563" w:rsidP="00F9386F">
      <w:pPr>
        <w:jc w:val="both"/>
      </w:pPr>
      <w:r>
        <w:t>Le montant de l'avance est fixé à 5,00 % du montant initial, toutes taxes comprises, du marché si sa</w:t>
      </w:r>
      <w:r w:rsidR="00F9386F">
        <w:t xml:space="preserve"> </w:t>
      </w:r>
      <w:r>
        <w:t>durée est inférieure ou égale à douze mois ; si cette durée est supérieure à douze mois, l'avance est</w:t>
      </w:r>
      <w:r w:rsidR="00F9386F">
        <w:t xml:space="preserve"> </w:t>
      </w:r>
      <w:r>
        <w:t>égale à 5,00 % d'une somme égale à douze fois le montant mentionné ci-dessus divisé par cette durée</w:t>
      </w:r>
      <w:r w:rsidR="00F9386F">
        <w:t xml:space="preserve"> </w:t>
      </w:r>
      <w:r>
        <w:t>exprimée en mois.</w:t>
      </w:r>
    </w:p>
    <w:p w:rsidR="00916563" w:rsidRDefault="00916563" w:rsidP="00F9386F">
      <w:pPr>
        <w:jc w:val="both"/>
      </w:pPr>
      <w:r>
        <w:t>Le montant de l'avance ne peut être affecté par la mise en oeuvre d'une clause de variation de prix.</w:t>
      </w:r>
      <w:r w:rsidR="00F9386F">
        <w:t xml:space="preserve"> </w:t>
      </w:r>
      <w:r>
        <w:t>Le remboursement de l'avance commence lorsque le montant des prestations exécutées par le titulaire</w:t>
      </w:r>
      <w:r w:rsidR="00F9386F">
        <w:t xml:space="preserve"> </w:t>
      </w:r>
      <w:r>
        <w:t>atteint ou dépasse 65,00 % du montant initial du marché. Il doit être terminé lorsque ledit montant</w:t>
      </w:r>
      <w:r w:rsidR="00F9386F">
        <w:t xml:space="preserve"> </w:t>
      </w:r>
      <w:r>
        <w:t>atteint 80,00 % du montant initial, toutes taxes comprises, du marché.</w:t>
      </w:r>
    </w:p>
    <w:p w:rsidR="00916563" w:rsidRDefault="00916563" w:rsidP="00F9386F">
      <w:pPr>
        <w:jc w:val="both"/>
      </w:pPr>
      <w:r>
        <w:t>Ce remboursement s'effectue par précompte sur les sommes dues ultérieurement au titulaire à titre</w:t>
      </w:r>
      <w:r w:rsidR="00F9386F">
        <w:t xml:space="preserve"> </w:t>
      </w:r>
      <w:r>
        <w:t>d'acompte ou de solde.</w:t>
      </w:r>
    </w:p>
    <w:p w:rsidR="00916563" w:rsidRDefault="00916563" w:rsidP="00F9386F">
      <w:pPr>
        <w:jc w:val="both"/>
      </w:pPr>
      <w:r>
        <w:t>Nota : Dès lors que le titulaire remplit les conditions pour bénéficier d'une avance, une avance peut</w:t>
      </w:r>
      <w:r w:rsidR="00F9386F">
        <w:t xml:space="preserve"> </w:t>
      </w:r>
      <w:r>
        <w:t>être versée, sur leur demande, aux sous-traitants bénéficiaires du paiement direct suivant les mêmes</w:t>
      </w:r>
      <w:r w:rsidR="00F9386F">
        <w:t xml:space="preserve"> </w:t>
      </w:r>
      <w:r>
        <w:t xml:space="preserve">dispositions (taux de l'avance et conditions </w:t>
      </w:r>
      <w:r w:rsidRPr="00797AC8">
        <w:t>de versement et de remboursement ...) que celles</w:t>
      </w:r>
      <w:r w:rsidR="00F9386F" w:rsidRPr="00797AC8">
        <w:t xml:space="preserve"> </w:t>
      </w:r>
      <w:r w:rsidRPr="00797AC8">
        <w:t xml:space="preserve">applicables au titulaire du marché, avec les particularités détaillées à </w:t>
      </w:r>
      <w:r w:rsidR="00F9386F" w:rsidRPr="00797AC8">
        <w:t>l'article 1</w:t>
      </w:r>
      <w:r w:rsidRPr="00797AC8">
        <w:t>15 du Code des marchés publics.</w:t>
      </w:r>
    </w:p>
    <w:p w:rsidR="00916563" w:rsidRDefault="00916563" w:rsidP="00966404">
      <w:pPr>
        <w:pStyle w:val="Titre2"/>
      </w:pPr>
      <w:bookmarkStart w:id="20" w:name="_Toc431466973"/>
      <w:r>
        <w:t>8.2. Garanties financières de l'avance</w:t>
      </w:r>
      <w:bookmarkEnd w:id="20"/>
    </w:p>
    <w:p w:rsidR="00916563" w:rsidRDefault="00916563" w:rsidP="00966404">
      <w:pPr>
        <w:jc w:val="both"/>
      </w:pPr>
      <w:r>
        <w:t>Le titulaire doit justifier de la constitution d'une garantie à première demande à concurrence de 1OO%</w:t>
      </w:r>
      <w:r w:rsidR="00966404">
        <w:t xml:space="preserve"> </w:t>
      </w:r>
      <w:r>
        <w:t>du montant de l'avance. La caution personnelle et solidaire n'est pas autorisée.</w:t>
      </w:r>
      <w:r w:rsidR="00966404">
        <w:t xml:space="preserve"> </w:t>
      </w:r>
      <w:r>
        <w:t>Les documents permettant le règlement de l'avance devront être produits au plus tard à la date à</w:t>
      </w:r>
      <w:r w:rsidR="00966404">
        <w:t xml:space="preserve"> </w:t>
      </w:r>
      <w:r>
        <w:t>laquelle le titulaire remet la demande de paiement correspondant au premier acompte relatif au</w:t>
      </w:r>
      <w:r w:rsidR="00966404">
        <w:t xml:space="preserve"> </w:t>
      </w:r>
      <w:r>
        <w:t>marché. Dans l'hypothèse où la garantie à première demande n'est pas constituée dans les conditions</w:t>
      </w:r>
      <w:r w:rsidR="00966404">
        <w:t xml:space="preserve"> </w:t>
      </w:r>
      <w:r>
        <w:t>ci-avant et où en conséquence le règlement n'intervient pas au plus tard avec le premier acompte, le</w:t>
      </w:r>
      <w:r w:rsidR="00966404">
        <w:t xml:space="preserve"> </w:t>
      </w:r>
      <w:r>
        <w:t>titulaire perd jusqu'à la fin du marché, la possibilité d'obtenir cette avance.</w:t>
      </w:r>
    </w:p>
    <w:p w:rsidR="00916563" w:rsidRDefault="00916563" w:rsidP="00916563"/>
    <w:p w:rsidR="00916563" w:rsidRDefault="00916563" w:rsidP="00916563">
      <w:pPr>
        <w:pStyle w:val="Titre1"/>
      </w:pPr>
      <w:bookmarkStart w:id="21" w:name="_Toc431466974"/>
      <w:r>
        <w:lastRenderedPageBreak/>
        <w:t>9. PRIX DU MARCHE</w:t>
      </w:r>
      <w:bookmarkEnd w:id="21"/>
    </w:p>
    <w:p w:rsidR="00916563" w:rsidRDefault="00916563" w:rsidP="00966404">
      <w:pPr>
        <w:pStyle w:val="Titre2"/>
      </w:pPr>
      <w:bookmarkStart w:id="22" w:name="_Toc431466975"/>
      <w:r>
        <w:t>9.1. Caractéristiques des prix pratiqués</w:t>
      </w:r>
      <w:bookmarkEnd w:id="22"/>
    </w:p>
    <w:p w:rsidR="00916563" w:rsidRDefault="00916563" w:rsidP="00966404">
      <w:pPr>
        <w:jc w:val="both"/>
      </w:pPr>
      <w:r>
        <w:t>Les prestations faisant l'objet du marché seront réglées par des prix forfaitaires et unitaires dont</w:t>
      </w:r>
      <w:r w:rsidR="00966404">
        <w:t xml:space="preserve"> </w:t>
      </w:r>
      <w:r>
        <w:t>les libellés sont donnés dans le bordereau des prix, selon les stipulations de l'acte d'engagement.</w:t>
      </w:r>
    </w:p>
    <w:p w:rsidR="00916563" w:rsidRDefault="00916563" w:rsidP="00966404">
      <w:pPr>
        <w:pStyle w:val="Titre2"/>
      </w:pPr>
      <w:bookmarkStart w:id="23" w:name="_Toc431466976"/>
      <w:r>
        <w:t>9.2. Modalités de variations des prix</w:t>
      </w:r>
      <w:bookmarkEnd w:id="23"/>
    </w:p>
    <w:p w:rsidR="00916563" w:rsidRDefault="00916563" w:rsidP="00966404">
      <w:pPr>
        <w:jc w:val="both"/>
      </w:pPr>
      <w:r>
        <w:t xml:space="preserve">Les prix du marché sont réputés établis sur la base des conditions économiques du mois de </w:t>
      </w:r>
      <w:r w:rsidR="00966404">
        <w:t>octobre 2015,</w:t>
      </w:r>
      <w:r>
        <w:t xml:space="preserve"> ce mois est appelé « mois zéro ».</w:t>
      </w:r>
    </w:p>
    <w:p w:rsidR="00916563" w:rsidRDefault="00916563" w:rsidP="00966404">
      <w:pPr>
        <w:jc w:val="both"/>
      </w:pPr>
      <w:r>
        <w:t>Les prix sont révisés annuellement par application aux prix du marché d'un coefficient Cn donné par</w:t>
      </w:r>
      <w:r w:rsidR="00966404">
        <w:t xml:space="preserve"> </w:t>
      </w:r>
      <w:r>
        <w:t>la ou les formules suivantes :</w:t>
      </w:r>
    </w:p>
    <w:p w:rsidR="00916563" w:rsidRDefault="00916563" w:rsidP="00966404">
      <w:pPr>
        <w:jc w:val="both"/>
      </w:pPr>
      <w:r>
        <w:t>Cn = 15,00% + 85,00% (In/Io)</w:t>
      </w:r>
    </w:p>
    <w:p w:rsidR="00916563" w:rsidRDefault="00916563" w:rsidP="00966404">
      <w:pPr>
        <w:jc w:val="both"/>
      </w:pPr>
      <w:r>
        <w:t>selon les dispositions suivantes :</w:t>
      </w:r>
    </w:p>
    <w:p w:rsidR="00916563" w:rsidRDefault="00916563" w:rsidP="00966404">
      <w:pPr>
        <w:pStyle w:val="Paragraphedeliste"/>
        <w:numPr>
          <w:ilvl w:val="0"/>
          <w:numId w:val="26"/>
        </w:numPr>
        <w:jc w:val="both"/>
      </w:pPr>
      <w:r>
        <w:t>Cn : coefficient de révision.</w:t>
      </w:r>
    </w:p>
    <w:p w:rsidR="00916563" w:rsidRDefault="00916563" w:rsidP="00966404">
      <w:pPr>
        <w:pStyle w:val="Paragraphedeliste"/>
        <w:numPr>
          <w:ilvl w:val="0"/>
          <w:numId w:val="26"/>
        </w:numPr>
        <w:jc w:val="both"/>
      </w:pPr>
      <w:r>
        <w:t>Io : valeur de l'index de référence au mois zéro.</w:t>
      </w:r>
    </w:p>
    <w:p w:rsidR="00916563" w:rsidRDefault="00916563" w:rsidP="00966404">
      <w:pPr>
        <w:pStyle w:val="Paragraphedeliste"/>
        <w:numPr>
          <w:ilvl w:val="0"/>
          <w:numId w:val="26"/>
        </w:numPr>
        <w:jc w:val="both"/>
      </w:pPr>
      <w:r>
        <w:t>In : valeur de l'index de référence au mois n.</w:t>
      </w:r>
    </w:p>
    <w:p w:rsidR="00916563" w:rsidRDefault="00916563" w:rsidP="00966404">
      <w:pPr>
        <w:jc w:val="both"/>
      </w:pPr>
      <w:r>
        <w:t>Le mois « n » retenu pour chaque révision sera le mois 0 + 12 mois pour la 2ème année. Les prix</w:t>
      </w:r>
      <w:r w:rsidR="00966404">
        <w:t xml:space="preserve"> </w:t>
      </w:r>
      <w:r>
        <w:t>ainsi révisés seront invariables par période de 12 mois (à compter de la date anniversaire de la</w:t>
      </w:r>
      <w:r w:rsidR="00966404">
        <w:t xml:space="preserve"> </w:t>
      </w:r>
      <w:r>
        <w:t>notification du marché).</w:t>
      </w:r>
    </w:p>
    <w:p w:rsidR="00916563" w:rsidRDefault="00916563" w:rsidP="00966404">
      <w:pPr>
        <w:jc w:val="both"/>
      </w:pPr>
      <w:r>
        <w:t xml:space="preserve">L'index de référence I, Indice Ingénierie publié sur le site </w:t>
      </w:r>
      <w:r w:rsidR="00966404">
        <w:t>h</w:t>
      </w:r>
      <w:r>
        <w:t>ttp://www.developpementdurable.gouv.fr/Telechargement-des-indices-et.html , est l'index ING Ingénierie.</w:t>
      </w:r>
    </w:p>
    <w:p w:rsidR="00916563" w:rsidRDefault="00916563" w:rsidP="00966404">
      <w:pPr>
        <w:jc w:val="both"/>
      </w:pPr>
      <w:r>
        <w:t>Lorsqu'une révision a été effectuée provisoirement en utilisant un index antérieur à celui qui doit être</w:t>
      </w:r>
      <w:r w:rsidR="00966404">
        <w:t xml:space="preserve"> </w:t>
      </w:r>
      <w:r>
        <w:t>appliqué, il n'est procédé à aucune révision avant la variation définitive, laquelle intervient sur le</w:t>
      </w:r>
      <w:r w:rsidR="00966404">
        <w:t xml:space="preserve"> </w:t>
      </w:r>
      <w:r>
        <w:t>premier acompte du marché suivant la parution de l'index correspondant.</w:t>
      </w:r>
    </w:p>
    <w:p w:rsidR="00916563" w:rsidRDefault="00916563" w:rsidP="00916563">
      <w:pPr>
        <w:pStyle w:val="Titre1"/>
      </w:pPr>
      <w:bookmarkStart w:id="24" w:name="_Toc431466977"/>
      <w:r>
        <w:t>10. MODALITES DE REGLEMENT DES COMPTES</w:t>
      </w:r>
      <w:bookmarkEnd w:id="24"/>
    </w:p>
    <w:p w:rsidR="00916563" w:rsidRDefault="00916563" w:rsidP="00966404">
      <w:pPr>
        <w:pStyle w:val="Titre2"/>
      </w:pPr>
      <w:bookmarkStart w:id="25" w:name="_Toc431466978"/>
      <w:r>
        <w:t>10.1.Acomptes et paiements partiels définitifs</w:t>
      </w:r>
      <w:bookmarkEnd w:id="25"/>
    </w:p>
    <w:p w:rsidR="00916563" w:rsidRDefault="00916563" w:rsidP="00916563">
      <w:r>
        <w:t>Des acomptes seront versés à l'achèvement de chacune des phases du schéma directeur.</w:t>
      </w:r>
    </w:p>
    <w:p w:rsidR="00916563" w:rsidRDefault="00916563" w:rsidP="00916563">
      <w:r>
        <w:t>Les conditions de l'article 11 du C.C.A.G.- P.I. seront respectées.</w:t>
      </w:r>
    </w:p>
    <w:p w:rsidR="00916563" w:rsidRDefault="00916563" w:rsidP="00966404">
      <w:pPr>
        <w:pStyle w:val="Titre2"/>
      </w:pPr>
      <w:bookmarkStart w:id="26" w:name="_Toc431466979"/>
      <w:r>
        <w:t>10.2.Présentation des demandes de paiements</w:t>
      </w:r>
      <w:bookmarkEnd w:id="26"/>
    </w:p>
    <w:p w:rsidR="00916563" w:rsidRDefault="00916563" w:rsidP="00966404">
      <w:pPr>
        <w:jc w:val="both"/>
      </w:pPr>
      <w:r>
        <w:t>Les modalités de présentation de la demande de paiement seront établies selon les conditions prévues</w:t>
      </w:r>
    </w:p>
    <w:p w:rsidR="00916563" w:rsidRDefault="00916563" w:rsidP="00966404">
      <w:pPr>
        <w:jc w:val="both"/>
      </w:pPr>
      <w:r>
        <w:t>à l'article 11.4 du C.C.A.G.-P.I.</w:t>
      </w:r>
    </w:p>
    <w:p w:rsidR="00916563" w:rsidRDefault="00916563" w:rsidP="00966404">
      <w:pPr>
        <w:jc w:val="both"/>
      </w:pPr>
      <w:r>
        <w:t>Les demandes de paiement seront établies en un original et 2 cop</w:t>
      </w:r>
      <w:r w:rsidR="00966404">
        <w:t xml:space="preserve">ies portant, outre les mentions </w:t>
      </w:r>
      <w:r>
        <w:t>légales, les indications suivantes :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le nom ou la raison sociale du créancier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le cas échéant, la référence d'inscription au répertoire du commerce ou des métiers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le cas échéant, le numéro de SIREN ou de SIRET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le numéro du compte bancaire ou postal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le numéro du marché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la date d'exécution des prestations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la nature des prestations exécutées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la désignation de l'organisme débiteur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la décomposition des prix forfaitaires, lorsque l'indication de ces précisions est prévue par les</w:t>
      </w:r>
      <w:r w:rsidR="00966404">
        <w:t xml:space="preserve"> </w:t>
      </w:r>
      <w:r>
        <w:t>documents particuliers du marché ou que, eu égard aux prescriptions du marché, les</w:t>
      </w:r>
      <w:r w:rsidR="00966404">
        <w:t xml:space="preserve"> </w:t>
      </w:r>
      <w:r>
        <w:t>prestations ont été effectuées de manière incomplète ou non conforme;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le montant des prestations admises, établi conformément aux stipulations du marché, hors</w:t>
      </w:r>
      <w:r w:rsidR="00966404">
        <w:t xml:space="preserve"> </w:t>
      </w:r>
      <w:r>
        <w:t>TVA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lastRenderedPageBreak/>
        <w:t>les montants et taux de TVA légalement applicables ou le cas échéant le bénéfice</w:t>
      </w:r>
      <w:r w:rsidR="00966404">
        <w:t xml:space="preserve"> </w:t>
      </w:r>
      <w:r>
        <w:t>d'une exonération ;</w:t>
      </w:r>
    </w:p>
    <w:p w:rsidR="00916563" w:rsidRDefault="00966404" w:rsidP="00966404">
      <w:pPr>
        <w:pStyle w:val="Paragraphedeliste"/>
        <w:numPr>
          <w:ilvl w:val="0"/>
          <w:numId w:val="27"/>
        </w:numPr>
        <w:jc w:val="both"/>
      </w:pPr>
      <w:r>
        <w:t>l</w:t>
      </w:r>
      <w:r w:rsidR="00916563">
        <w:t>e cas échéant, applications des réfactions fixées conformément aux dispositions du CCAGFCS</w:t>
      </w:r>
      <w:r>
        <w:t xml:space="preserve"> </w:t>
      </w:r>
      <w:r w:rsidR="00916563">
        <w:t>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Tout rabais, remises, ristournes ou escomptes acquis et chiffrables lors du marché</w:t>
      </w:r>
      <w:r w:rsidR="00966404">
        <w:t xml:space="preserve"> </w:t>
      </w:r>
      <w:r>
        <w:t>et directement liés au marché;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le montant total TTC des prestations livrées ou exécutées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la date de facturation.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en cas de groupement conjoint, pour chaque opérateur économique, le montant des</w:t>
      </w:r>
      <w:r w:rsidR="00966404">
        <w:t xml:space="preserve"> </w:t>
      </w:r>
      <w:r>
        <w:t>prestations effectuées par l'opérateur économique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en cas de sous-traitance, la nature des prestations exécutées par le sous-traitant, leur</w:t>
      </w:r>
      <w:r w:rsidR="00966404">
        <w:t xml:space="preserve"> </w:t>
      </w:r>
      <w:r>
        <w:t>montant total hors taxes, leur montant TTC ainsi que, le cas échéant, les variations de prix</w:t>
      </w:r>
      <w:r w:rsidR="00966404">
        <w:t xml:space="preserve"> </w:t>
      </w:r>
      <w:r>
        <w:t>établies HT et TTC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le cas échéant, les indemnités, primes et retenues autres que la retenue de garantie,</w:t>
      </w:r>
      <w:r w:rsidR="00966404">
        <w:t xml:space="preserve"> </w:t>
      </w:r>
      <w:r>
        <w:t>établies conformément aux stipulations du marché.</w:t>
      </w:r>
    </w:p>
    <w:p w:rsidR="00966404" w:rsidRDefault="00966404" w:rsidP="00966404">
      <w:pPr>
        <w:jc w:val="both"/>
      </w:pPr>
    </w:p>
    <w:p w:rsidR="00916563" w:rsidRDefault="00916563" w:rsidP="00966404">
      <w:pPr>
        <w:jc w:val="both"/>
      </w:pPr>
      <w:r>
        <w:t>En cas de cotraitance :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En cas de groupement conjoint, chaque membre du groupement perçoit</w:t>
      </w:r>
      <w:r w:rsidR="00966404">
        <w:t xml:space="preserve"> </w:t>
      </w:r>
      <w:r>
        <w:t>directement les sommes se rapportant à l'exécution de ses propres prestations ;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En cas de groupement solidaire, le paiement est effectué sur un compte unique, ouvert au</w:t>
      </w:r>
      <w:r w:rsidR="00966404">
        <w:t xml:space="preserve"> </w:t>
      </w:r>
      <w:r>
        <w:t>nom du mandataire.</w:t>
      </w:r>
    </w:p>
    <w:p w:rsidR="00916563" w:rsidRDefault="00916563" w:rsidP="00966404">
      <w:pPr>
        <w:jc w:val="both"/>
      </w:pPr>
      <w:r>
        <w:t>Les autres dispositions relatives à la cotraitance s'appliquent selon l'article 12.1 du</w:t>
      </w:r>
      <w:r w:rsidR="00966404">
        <w:t xml:space="preserve"> </w:t>
      </w:r>
      <w:r>
        <w:t>C.C.A.G.-P.I.</w:t>
      </w:r>
    </w:p>
    <w:p w:rsidR="00966404" w:rsidRDefault="00966404" w:rsidP="00966404">
      <w:pPr>
        <w:jc w:val="both"/>
      </w:pPr>
    </w:p>
    <w:p w:rsidR="00916563" w:rsidRDefault="00916563" w:rsidP="00966404">
      <w:pPr>
        <w:jc w:val="both"/>
      </w:pPr>
      <w:r>
        <w:t>En cas de sous-traitance :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 xml:space="preserve">Le sous-traitant adresse sa demande de paiement libellée au nom de </w:t>
      </w:r>
      <w:r w:rsidR="001B3C18">
        <w:t>le pouvoir adjudicateur</w:t>
      </w:r>
      <w:r w:rsidR="00966404">
        <w:t xml:space="preserve"> </w:t>
      </w:r>
      <w:r>
        <w:t>au titulaire du marché, sous pli recommandé avec accusé de réception, ou la dépose auprès</w:t>
      </w:r>
      <w:r w:rsidR="00966404">
        <w:t xml:space="preserve"> </w:t>
      </w:r>
      <w:r>
        <w:t>du titulaire contre récépissé.</w:t>
      </w:r>
      <w:r w:rsidR="00966404">
        <w:t xml:space="preserve"> </w:t>
      </w:r>
      <w:r>
        <w:t>Le titulaire a 15 jours pour faire savoir s'il accepte ou refuse le paiement au sous-traitant.</w:t>
      </w:r>
      <w:r w:rsidR="00966404">
        <w:t xml:space="preserve"> </w:t>
      </w:r>
      <w:r>
        <w:t xml:space="preserve">Cette décision est notifiée au sous-traitant et </w:t>
      </w:r>
      <w:r w:rsidR="001B3C18">
        <w:t>au pouvoir adjudicateur</w:t>
      </w:r>
      <w:r>
        <w:t>.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 xml:space="preserve">Le sous-traitant adresse également sa demande de paiement </w:t>
      </w:r>
      <w:r w:rsidR="001B3C18">
        <w:t>au pouvoir adjudicateur</w:t>
      </w:r>
      <w:r w:rsidR="00966404">
        <w:t xml:space="preserve"> </w:t>
      </w:r>
      <w:r>
        <w:t>accompagnée des factures et de l'accusé de réception ou du récépissé attestant que le</w:t>
      </w:r>
      <w:r w:rsidR="00966404">
        <w:t xml:space="preserve"> </w:t>
      </w:r>
      <w:r>
        <w:t>titulaire a bien reçu la demande, ou de l'avis postal attestant que le pli a été refusé ou n'a pas</w:t>
      </w:r>
      <w:r w:rsidR="00966404">
        <w:t xml:space="preserve"> </w:t>
      </w:r>
      <w:r>
        <w:t>été réclamé.</w:t>
      </w:r>
    </w:p>
    <w:p w:rsidR="00916563" w:rsidRDefault="001B3C18" w:rsidP="00966404">
      <w:pPr>
        <w:pStyle w:val="Paragraphedeliste"/>
        <w:numPr>
          <w:ilvl w:val="0"/>
          <w:numId w:val="27"/>
        </w:numPr>
        <w:jc w:val="both"/>
      </w:pPr>
      <w:r>
        <w:t>Le pouvoir adjudicateur</w:t>
      </w:r>
      <w:r w:rsidR="00916563">
        <w:t xml:space="preserve"> adresse sans délai au titulaire une copie des factures produites par le</w:t>
      </w:r>
      <w:r w:rsidR="00966404">
        <w:t xml:space="preserve"> </w:t>
      </w:r>
      <w:r w:rsidR="00916563">
        <w:t>sous-traitant.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Le paiement du sous-traitant s'effectue dans le respect du délai global de paiement.</w:t>
      </w:r>
      <w:r w:rsidR="00966404">
        <w:t xml:space="preserve"> </w:t>
      </w:r>
      <w:r>
        <w:t xml:space="preserve">Ce délai court </w:t>
      </w:r>
      <w:r w:rsidR="00966404">
        <w:t>à compter de la réception par le pouvoir adjudicateur</w:t>
      </w:r>
      <w:r>
        <w:t xml:space="preserve"> de l'accord, total ou</w:t>
      </w:r>
      <w:r w:rsidR="00966404">
        <w:t xml:space="preserve"> </w:t>
      </w:r>
      <w:r>
        <w:t>partiel, du titulaire sur le paiement demandé, ou de l'expiration du délai de 15 jours</w:t>
      </w:r>
      <w:r w:rsidR="00966404">
        <w:t xml:space="preserve"> </w:t>
      </w:r>
      <w:r>
        <w:t>mentionné plus haut si, pendant ce délai, le titulaire n'a notifié aucun accord ni aucun</w:t>
      </w:r>
      <w:r w:rsidR="00966404">
        <w:t xml:space="preserve"> </w:t>
      </w:r>
      <w:r>
        <w:t xml:space="preserve">refus, ou encore de la réception par </w:t>
      </w:r>
      <w:r w:rsidR="001B3C18">
        <w:t>le pouvoir adjudicateur</w:t>
      </w:r>
      <w:r>
        <w:t xml:space="preserve"> de l'avis postal mentionné au</w:t>
      </w:r>
      <w:r w:rsidR="00966404">
        <w:t xml:space="preserve"> </w:t>
      </w:r>
      <w:r>
        <w:t>troisième paragraphe.</w:t>
      </w:r>
    </w:p>
    <w:p w:rsidR="00916563" w:rsidRDefault="001B3C18" w:rsidP="00966404">
      <w:pPr>
        <w:pStyle w:val="Paragraphedeliste"/>
        <w:numPr>
          <w:ilvl w:val="0"/>
          <w:numId w:val="27"/>
        </w:numPr>
        <w:jc w:val="both"/>
      </w:pPr>
      <w:r>
        <w:t>Le pouvoir adjudicateur</w:t>
      </w:r>
      <w:r w:rsidR="00916563">
        <w:t xml:space="preserve"> informe le titulaire des paiements qu'il effectue au sous-traitant.</w:t>
      </w:r>
    </w:p>
    <w:p w:rsidR="00916563" w:rsidRDefault="00916563" w:rsidP="00966404">
      <w:pPr>
        <w:pStyle w:val="Paragraphedeliste"/>
        <w:numPr>
          <w:ilvl w:val="0"/>
          <w:numId w:val="27"/>
        </w:numPr>
        <w:jc w:val="both"/>
      </w:pPr>
      <w:r>
        <w:t>En cas de cotraitance, si le titulaire qui a conclu le contrat de sous-traitance n'est pas le</w:t>
      </w:r>
      <w:r w:rsidR="00966404">
        <w:t xml:space="preserve"> </w:t>
      </w:r>
      <w:r>
        <w:t>mandataire du groupement, ce dernier doit également signer la demande de paiement.</w:t>
      </w:r>
    </w:p>
    <w:p w:rsidR="00966404" w:rsidRDefault="00966404" w:rsidP="00966404">
      <w:pPr>
        <w:pStyle w:val="Paragraphedeliste"/>
        <w:ind w:left="1080" w:firstLine="0"/>
      </w:pPr>
    </w:p>
    <w:p w:rsidR="00916563" w:rsidRDefault="00916563" w:rsidP="00966404">
      <w:pPr>
        <w:pStyle w:val="Titre2"/>
      </w:pPr>
      <w:bookmarkStart w:id="27" w:name="_Toc431466980"/>
      <w:r>
        <w:t>1O.3 - Délai global de paiement</w:t>
      </w:r>
      <w:bookmarkEnd w:id="27"/>
    </w:p>
    <w:p w:rsidR="00916563" w:rsidRDefault="00916563" w:rsidP="00966404">
      <w:pPr>
        <w:jc w:val="both"/>
      </w:pPr>
      <w:r>
        <w:t>Les sommes dues au(x) titulaire(s), seront payées dans un délai global de 30 jours à compter</w:t>
      </w:r>
      <w:r w:rsidR="00966404">
        <w:t xml:space="preserve"> </w:t>
      </w:r>
      <w:r>
        <w:t>de la date de réception des demandes de paiement.</w:t>
      </w:r>
    </w:p>
    <w:p w:rsidR="00916563" w:rsidRDefault="00916563" w:rsidP="00966404">
      <w:pPr>
        <w:jc w:val="both"/>
      </w:pPr>
      <w:r>
        <w:t>En cas de retard de paiement, le titulaire a droit au versement d'intérêts moratoires , ainsi qu'à</w:t>
      </w:r>
      <w:r w:rsidR="00966404">
        <w:t xml:space="preserve"> </w:t>
      </w:r>
      <w:r>
        <w:t>une indemnité forfaitaire pour frais de recouvrement d'un montant de 40 €. Le taux des</w:t>
      </w:r>
      <w:r w:rsidR="00966404">
        <w:t xml:space="preserve"> </w:t>
      </w:r>
      <w:r>
        <w:t>intérêts moratoires est égal au taux d'intérêt appliqué par la Banque centrale européenne à ses</w:t>
      </w:r>
      <w:r w:rsidR="00966404">
        <w:t xml:space="preserve"> </w:t>
      </w:r>
      <w:r>
        <w:t>opérations principales de refinancement les plus récentes, en vigueur au premier jour du</w:t>
      </w:r>
      <w:r w:rsidR="00966404">
        <w:t xml:space="preserve"> </w:t>
      </w:r>
      <w:r>
        <w:t>semestre de l 'année civile au cours duquel les intérêts moratoires ont commencé à courir, majoré</w:t>
      </w:r>
      <w:r w:rsidR="00966404">
        <w:t xml:space="preserve"> </w:t>
      </w:r>
      <w:r>
        <w:t>de huit points de pourcentage.</w:t>
      </w:r>
    </w:p>
    <w:p w:rsidR="00916563" w:rsidRDefault="00916563" w:rsidP="00916563">
      <w:pPr>
        <w:pStyle w:val="Titre1"/>
      </w:pPr>
      <w:bookmarkStart w:id="28" w:name="_Toc431466981"/>
      <w:r>
        <w:lastRenderedPageBreak/>
        <w:t>11. PENALITES DE RETARD</w:t>
      </w:r>
      <w:bookmarkEnd w:id="28"/>
    </w:p>
    <w:p w:rsidR="00916563" w:rsidRDefault="00916563" w:rsidP="00916563">
      <w:r>
        <w:t>Lorsque le délai contractuel d'exécution est dépassé, par le fait du titulaire, celui-ci encourt, par jour</w:t>
      </w:r>
    </w:p>
    <w:p w:rsidR="00916563" w:rsidRDefault="00916563" w:rsidP="00966404">
      <w:pPr>
        <w:jc w:val="both"/>
      </w:pPr>
      <w:r>
        <w:t>de retard et sans mise en demeure pr</w:t>
      </w:r>
      <w:r w:rsidR="00966404">
        <w:t>éalable des pénalités fixées à 3</w:t>
      </w:r>
      <w:r>
        <w:t>0,00 Euros.</w:t>
      </w:r>
    </w:p>
    <w:p w:rsidR="00916563" w:rsidRDefault="00916563" w:rsidP="00916563">
      <w:pPr>
        <w:pStyle w:val="Titre1"/>
      </w:pPr>
      <w:bookmarkStart w:id="29" w:name="_Toc431466982"/>
      <w:r>
        <w:t>12. ASSURANCES</w:t>
      </w:r>
      <w:bookmarkEnd w:id="29"/>
    </w:p>
    <w:p w:rsidR="00916563" w:rsidRDefault="00916563" w:rsidP="00966404">
      <w:pPr>
        <w:jc w:val="both"/>
      </w:pPr>
      <w:r>
        <w:t>Dans un délai de quinze jours à compter de la notification du marché et avant tout commencement</w:t>
      </w:r>
      <w:r w:rsidR="00966404">
        <w:t xml:space="preserve"> </w:t>
      </w:r>
      <w:r>
        <w:t>d'exécution, le titulaire devra justifier qu'il est couvert par un contrat d'assurance au titre de la</w:t>
      </w:r>
      <w:r w:rsidR="00966404">
        <w:t xml:space="preserve"> </w:t>
      </w:r>
      <w:r>
        <w:t>responsabilité civile découlant des articles 1382 à 1384 du Code civil.</w:t>
      </w:r>
    </w:p>
    <w:p w:rsidR="00916563" w:rsidRDefault="00916563" w:rsidP="00966404">
      <w:pPr>
        <w:jc w:val="both"/>
      </w:pPr>
      <w:r>
        <w:t>Il devra donc fournir une attestation de son assureur justifiant qu'il est à jour de ses cotisations et que sa</w:t>
      </w:r>
      <w:r w:rsidR="00966404">
        <w:t xml:space="preserve"> </w:t>
      </w:r>
      <w:r>
        <w:t>police contient les garanties en rapport avec l'importance de la prestation.</w:t>
      </w:r>
    </w:p>
    <w:p w:rsidR="00916563" w:rsidRDefault="00916563" w:rsidP="00966404">
      <w:pPr>
        <w:jc w:val="both"/>
      </w:pPr>
      <w:r>
        <w:t>A tout moment durant l'exécution de la prestation, le titulaire doit être en mesure de produire cette</w:t>
      </w:r>
      <w:r w:rsidR="00966404">
        <w:t xml:space="preserve"> </w:t>
      </w:r>
      <w:r>
        <w:t>attestation, sur demande d</w:t>
      </w:r>
      <w:r w:rsidR="001B3C18">
        <w:t xml:space="preserve">u pouvoir adjudicateur </w:t>
      </w:r>
      <w:r>
        <w:t>et dans un délai de quinze jours à compter de la</w:t>
      </w:r>
      <w:r w:rsidR="00966404">
        <w:t xml:space="preserve"> </w:t>
      </w:r>
      <w:r>
        <w:t>réception de la demande.</w:t>
      </w:r>
    </w:p>
    <w:p w:rsidR="00916563" w:rsidRDefault="00916563" w:rsidP="00916563">
      <w:pPr>
        <w:pStyle w:val="Titre1"/>
      </w:pPr>
      <w:bookmarkStart w:id="30" w:name="_Toc431466983"/>
      <w:r>
        <w:t>13. RESILIATION DU MARCHE</w:t>
      </w:r>
      <w:bookmarkEnd w:id="30"/>
    </w:p>
    <w:p w:rsidR="00916563" w:rsidRPr="00087964" w:rsidRDefault="00916563" w:rsidP="00797AC8">
      <w:pPr>
        <w:jc w:val="both"/>
      </w:pPr>
      <w:r w:rsidRPr="00087964">
        <w:t>Seules les stipulations du C.C.A.G.-P.I., relatives à la résiliation du marché, sont applicables.</w:t>
      </w:r>
    </w:p>
    <w:p w:rsidR="00916563" w:rsidRPr="00087964" w:rsidRDefault="00916563" w:rsidP="00797AC8">
      <w:pPr>
        <w:jc w:val="both"/>
      </w:pPr>
      <w:r w:rsidRPr="00087964">
        <w:t xml:space="preserve">En cas de résiliation pour motif d'intérêt général par </w:t>
      </w:r>
      <w:r w:rsidR="001B3C18" w:rsidRPr="00087964">
        <w:t>le pouvoir adjudicateur</w:t>
      </w:r>
      <w:r w:rsidRPr="00087964">
        <w:t>, le titulaire percevra à titre</w:t>
      </w:r>
      <w:r w:rsidR="00966404" w:rsidRPr="00087964">
        <w:t xml:space="preserve"> </w:t>
      </w:r>
      <w:r w:rsidRPr="00087964">
        <w:t>d'indemnisation une somme forfaitaire calculée en appliquant au montant initial hors TVA, diminué du</w:t>
      </w:r>
      <w:r w:rsidR="00966404" w:rsidRPr="00087964">
        <w:t xml:space="preserve"> </w:t>
      </w:r>
      <w:r w:rsidRPr="00087964">
        <w:t>montant hors TVA non révisé des prestations admises, un pourcentage égal à 5,00 %.</w:t>
      </w:r>
    </w:p>
    <w:p w:rsidR="00916563" w:rsidRPr="00087964" w:rsidRDefault="00916563" w:rsidP="00797AC8">
      <w:pPr>
        <w:jc w:val="both"/>
      </w:pPr>
      <w:r w:rsidRPr="00087964">
        <w:t xml:space="preserve">D'autre part, en cas d'inexactitude des documents et renseignements mentionnés </w:t>
      </w:r>
      <w:r w:rsidR="00087964" w:rsidRPr="00087964">
        <w:t xml:space="preserve">aux articles 44 et 46 </w:t>
      </w:r>
      <w:r w:rsidRPr="00087964">
        <w:t>du Code des marchés publics ou de refus de produire les pièces</w:t>
      </w:r>
      <w:r w:rsidR="00966404" w:rsidRPr="00087964">
        <w:t xml:space="preserve"> </w:t>
      </w:r>
      <w:r w:rsidRPr="00087964">
        <w:t xml:space="preserve">prévues aux articles D. 8222-5 ou D. 8222-7 à 8 du Code du travail conformément à l'article </w:t>
      </w:r>
      <w:r w:rsidR="00087964" w:rsidRPr="00087964">
        <w:t>46</w:t>
      </w:r>
      <w:r w:rsidRPr="00087964">
        <w:t xml:space="preserve"> du Code des marchés publics, il sera fait application aux torts du titulaire</w:t>
      </w:r>
      <w:r w:rsidR="00966404" w:rsidRPr="00087964">
        <w:t xml:space="preserve"> </w:t>
      </w:r>
      <w:r w:rsidRPr="00087964">
        <w:t>des conditions de résiliation prévues par le marché.</w:t>
      </w:r>
    </w:p>
    <w:p w:rsidR="00916563" w:rsidRDefault="001B3C18" w:rsidP="00797AC8">
      <w:pPr>
        <w:jc w:val="both"/>
      </w:pPr>
      <w:r w:rsidRPr="00087964">
        <w:t>Le pouvoir adjudicateur</w:t>
      </w:r>
      <w:r w:rsidR="00916563" w:rsidRPr="00087964">
        <w:t xml:space="preserve"> se réserve la possibilité de faire exécuter par un tiers les prestations aux frais et</w:t>
      </w:r>
      <w:r w:rsidR="00966404" w:rsidRPr="00087964">
        <w:t xml:space="preserve"> </w:t>
      </w:r>
      <w:r w:rsidR="00916563" w:rsidRPr="00087964">
        <w:t>risques du titulaire.</w:t>
      </w:r>
    </w:p>
    <w:p w:rsidR="00916563" w:rsidRDefault="00916563" w:rsidP="00916563">
      <w:pPr>
        <w:pStyle w:val="Titre1"/>
      </w:pPr>
      <w:bookmarkStart w:id="31" w:name="_Toc431466984"/>
      <w:r>
        <w:t>14. DROIT ET LANGUE</w:t>
      </w:r>
      <w:bookmarkEnd w:id="31"/>
    </w:p>
    <w:p w:rsidR="00916563" w:rsidRDefault="00916563" w:rsidP="00797AC8">
      <w:pPr>
        <w:jc w:val="both"/>
      </w:pPr>
      <w:r>
        <w:t>En cas de litige, seul le Tribunal Administratif de Grenoble est compétent en la matière.</w:t>
      </w:r>
    </w:p>
    <w:p w:rsidR="00916563" w:rsidRDefault="00916563" w:rsidP="00797AC8">
      <w:pPr>
        <w:jc w:val="both"/>
      </w:pPr>
      <w:r>
        <w:t>Tous les documents, inscriptions sur matériel, correspondances, demandes de paiement ou modes</w:t>
      </w:r>
      <w:r w:rsidR="00797AC8">
        <w:t xml:space="preserve"> </w:t>
      </w:r>
      <w:r>
        <w:t>d'emploi doivent être entièrement rédigés en langue française. S'ils sont rédigés dans une autre langue,</w:t>
      </w:r>
      <w:r w:rsidR="00797AC8">
        <w:t xml:space="preserve"> </w:t>
      </w:r>
      <w:r>
        <w:t>ils doivent être accompagnés d'une traduction en français, certifiée conforme à l'original par un</w:t>
      </w:r>
      <w:r w:rsidR="00797AC8">
        <w:t xml:space="preserve"> </w:t>
      </w:r>
      <w:r>
        <w:t>traducteur assermenté.</w:t>
      </w:r>
    </w:p>
    <w:p w:rsidR="00916563" w:rsidRDefault="00916563" w:rsidP="00916563">
      <w:pPr>
        <w:pStyle w:val="Titre1"/>
      </w:pPr>
      <w:bookmarkStart w:id="32" w:name="_Toc431466985"/>
      <w:r>
        <w:t>15. CLAUSES COMPLEMENTAIRES</w:t>
      </w:r>
      <w:bookmarkEnd w:id="32"/>
    </w:p>
    <w:p w:rsidR="00916563" w:rsidRDefault="00916563" w:rsidP="00916563">
      <w:r>
        <w:t>Sans objet.</w:t>
      </w:r>
    </w:p>
    <w:p w:rsidR="00916563" w:rsidRDefault="00916563" w:rsidP="00916563">
      <w:pPr>
        <w:pStyle w:val="Titre1"/>
      </w:pPr>
      <w:bookmarkStart w:id="33" w:name="_Toc431466986"/>
      <w:r>
        <w:t>16. DEROGATIONS AU C.C.A.G.</w:t>
      </w:r>
      <w:bookmarkEnd w:id="33"/>
    </w:p>
    <w:p w:rsidR="00916563" w:rsidRDefault="00916563" w:rsidP="00797AC8">
      <w:pPr>
        <w:jc w:val="both"/>
      </w:pPr>
      <w:r>
        <w:t>Les dérogations aux C.C.A.G.-Prestations intellectuelles, explicitées dans les articles désignés ci-après</w:t>
      </w:r>
    </w:p>
    <w:p w:rsidR="00916563" w:rsidRDefault="00916563" w:rsidP="00797AC8">
      <w:pPr>
        <w:ind w:firstLine="0"/>
        <w:jc w:val="both"/>
      </w:pPr>
      <w:r>
        <w:t>du C.C.A.P., sont apportées aux articles suivants :</w:t>
      </w:r>
    </w:p>
    <w:p w:rsidR="00916563" w:rsidRDefault="00916563" w:rsidP="00797AC8">
      <w:pPr>
        <w:jc w:val="both"/>
      </w:pPr>
      <w:r>
        <w:t>L'article 5.1 déroge à l'article 26 du C.C.A.G.-P.I.</w:t>
      </w:r>
    </w:p>
    <w:p w:rsidR="00916563" w:rsidRDefault="00916563" w:rsidP="00916563"/>
    <w:p w:rsidR="002F7E10" w:rsidRDefault="002F7E10" w:rsidP="00916563"/>
    <w:p w:rsidR="002F7E10" w:rsidRDefault="002F7E10" w:rsidP="00916563"/>
    <w:p w:rsidR="00916563" w:rsidRDefault="00916563" w:rsidP="00916563">
      <w:r>
        <w:t>Lu et approuvé par le candidat</w:t>
      </w:r>
    </w:p>
    <w:p w:rsidR="002F7E10" w:rsidRDefault="002F7E10" w:rsidP="00916563"/>
    <w:p w:rsidR="002F7E10" w:rsidRDefault="002F7E10" w:rsidP="00916563"/>
    <w:p w:rsidR="00916563" w:rsidRDefault="00916563" w:rsidP="00916563">
      <w:r>
        <w:t>A……………………….., Le………………..</w:t>
      </w:r>
    </w:p>
    <w:p w:rsidR="002F7E10" w:rsidRDefault="002F7E10" w:rsidP="00916563"/>
    <w:p w:rsidR="002F7E10" w:rsidRDefault="002F7E10" w:rsidP="00916563"/>
    <w:p w:rsidR="002F7E10" w:rsidRDefault="002F7E10" w:rsidP="00916563"/>
    <w:p w:rsidR="001C08E0" w:rsidRDefault="00916563" w:rsidP="00916563">
      <w:r>
        <w:t xml:space="preserve">Signature </w:t>
      </w:r>
      <w:r w:rsidR="002F7E10">
        <w:t xml:space="preserve">et cachet </w:t>
      </w:r>
      <w:r>
        <w:t>:</w:t>
      </w:r>
    </w:p>
    <w:sectPr w:rsidR="001C08E0" w:rsidSect="00DC1D16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440" w:right="1080" w:bottom="1440" w:left="1080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D6" w:rsidRDefault="001A61D6">
      <w:r>
        <w:separator/>
      </w:r>
    </w:p>
  </w:endnote>
  <w:endnote w:type="continuationSeparator" w:id="0">
    <w:p w:rsidR="001A61D6" w:rsidRDefault="001A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708"/>
      <w:gridCol w:w="8128"/>
      <w:gridCol w:w="941"/>
    </w:tblGrid>
    <w:tr w:rsidR="00F91394">
      <w:tc>
        <w:tcPr>
          <w:tcW w:w="708" w:type="dxa"/>
        </w:tcPr>
        <w:p w:rsidR="00F91394" w:rsidRDefault="00F91394">
          <w:pPr>
            <w:pStyle w:val="Pieddepage"/>
            <w:jc w:val="left"/>
            <w:rPr>
              <w:rFonts w:cs="Arial"/>
            </w:rPr>
          </w:pPr>
        </w:p>
      </w:tc>
      <w:tc>
        <w:tcPr>
          <w:tcW w:w="8128" w:type="dxa"/>
          <w:vAlign w:val="center"/>
        </w:tcPr>
        <w:p w:rsidR="00F91394" w:rsidRDefault="00F91394">
          <w:pPr>
            <w:pStyle w:val="Pieddepage"/>
            <w:rPr>
              <w:rFonts w:cs="Arial"/>
              <w:color w:val="333333"/>
              <w:sz w:val="12"/>
              <w:szCs w:val="14"/>
            </w:rPr>
          </w:pPr>
        </w:p>
      </w:tc>
      <w:tc>
        <w:tcPr>
          <w:tcW w:w="941" w:type="dxa"/>
          <w:vAlign w:val="center"/>
        </w:tcPr>
        <w:p w:rsidR="00F91394" w:rsidRDefault="00F91394">
          <w:pPr>
            <w:pStyle w:val="Pieddepage"/>
            <w:jc w:val="right"/>
            <w:rPr>
              <w:rFonts w:cs="Arial"/>
            </w:rPr>
          </w:pPr>
        </w:p>
      </w:tc>
    </w:tr>
  </w:tbl>
  <w:p w:rsidR="00F91394" w:rsidRDefault="00F91394" w:rsidP="00D55CE7">
    <w:pPr>
      <w:pStyle w:val="Pieddepage"/>
      <w:rPr>
        <w:color w:val="FFFFFF"/>
        <w:sz w:val="4"/>
        <w:szCs w:val="4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94" w:rsidRDefault="00F91394">
    <w:pPr>
      <w:pStyle w:val="Pieddepage"/>
    </w:pPr>
    <w:r>
      <w:t>CCTP</w:t>
    </w:r>
    <w:r>
      <w:tab/>
    </w:r>
    <w:r>
      <w:tab/>
    </w:r>
    <w:r w:rsidR="00D04C06">
      <w:fldChar w:fldCharType="begin"/>
    </w:r>
    <w:r>
      <w:instrText>PAGE   \* MERGEFORMAT</w:instrText>
    </w:r>
    <w:r w:rsidR="00D04C06">
      <w:fldChar w:fldCharType="separate"/>
    </w:r>
    <w:r>
      <w:rPr>
        <w:noProof/>
      </w:rPr>
      <w:t>1</w:t>
    </w:r>
    <w:r w:rsidR="00D04C06">
      <w:fldChar w:fldCharType="end"/>
    </w:r>
    <w:r>
      <w:t>/</w:t>
    </w:r>
    <w:r w:rsidR="00D04C06">
      <w:fldChar w:fldCharType="begin"/>
    </w:r>
    <w:r>
      <w:instrText xml:space="preserve"> NUMPAGES  \# "0" \* Arabic  \* MERGEFORMAT </w:instrText>
    </w:r>
    <w:r w:rsidR="00D04C06">
      <w:fldChar w:fldCharType="separate"/>
    </w:r>
    <w:r w:rsidR="00416E02">
      <w:rPr>
        <w:noProof/>
      </w:rPr>
      <w:t>9</w:t>
    </w:r>
    <w:r w:rsidR="00D04C0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708"/>
      <w:gridCol w:w="7726"/>
      <w:gridCol w:w="1275"/>
    </w:tblGrid>
    <w:tr w:rsidR="00F91394" w:rsidTr="00F91394">
      <w:tc>
        <w:tcPr>
          <w:tcW w:w="708" w:type="dxa"/>
        </w:tcPr>
        <w:p w:rsidR="00F91394" w:rsidRDefault="00F91394">
          <w:pPr>
            <w:pStyle w:val="Pieddepage"/>
            <w:jc w:val="left"/>
            <w:rPr>
              <w:rFonts w:cs="Arial"/>
            </w:rPr>
          </w:pPr>
        </w:p>
      </w:tc>
      <w:tc>
        <w:tcPr>
          <w:tcW w:w="7726" w:type="dxa"/>
          <w:vAlign w:val="center"/>
        </w:tcPr>
        <w:p w:rsidR="00F91394" w:rsidRPr="00DC1D16" w:rsidRDefault="00916563">
          <w:pPr>
            <w:pStyle w:val="Pieddepage"/>
            <w:rPr>
              <w:rFonts w:cs="Arial"/>
              <w:color w:val="333333"/>
              <w:sz w:val="20"/>
              <w:szCs w:val="20"/>
            </w:rPr>
          </w:pPr>
          <w:r>
            <w:rPr>
              <w:rFonts w:cs="Arial"/>
              <w:color w:val="333333"/>
              <w:sz w:val="20"/>
              <w:szCs w:val="20"/>
            </w:rPr>
            <w:t>CCA</w:t>
          </w:r>
          <w:r w:rsidR="00F91394" w:rsidRPr="00DC1D16">
            <w:rPr>
              <w:rFonts w:cs="Arial"/>
              <w:color w:val="333333"/>
              <w:sz w:val="20"/>
              <w:szCs w:val="20"/>
            </w:rPr>
            <w:t>P</w:t>
          </w:r>
        </w:p>
      </w:tc>
      <w:tc>
        <w:tcPr>
          <w:tcW w:w="1275" w:type="dxa"/>
          <w:vAlign w:val="center"/>
        </w:tcPr>
        <w:p w:rsidR="00F91394" w:rsidRPr="00DC1D16" w:rsidRDefault="00D04C06" w:rsidP="00F91394">
          <w:pPr>
            <w:pStyle w:val="Pieddepage"/>
            <w:ind w:left="-331" w:firstLine="691"/>
            <w:jc w:val="right"/>
            <w:rPr>
              <w:rFonts w:cs="Arial"/>
              <w:sz w:val="20"/>
              <w:szCs w:val="20"/>
            </w:rPr>
          </w:pPr>
          <w:r w:rsidRPr="00DC1D16">
            <w:rPr>
              <w:rFonts w:cs="Arial"/>
              <w:sz w:val="20"/>
              <w:szCs w:val="20"/>
            </w:rPr>
            <w:fldChar w:fldCharType="begin"/>
          </w:r>
          <w:r w:rsidR="00F91394" w:rsidRPr="00DC1D16">
            <w:rPr>
              <w:rFonts w:cs="Arial"/>
              <w:sz w:val="20"/>
              <w:szCs w:val="20"/>
            </w:rPr>
            <w:instrText>PAGE   \* MERGEFORMAT</w:instrText>
          </w:r>
          <w:r w:rsidRPr="00DC1D16">
            <w:rPr>
              <w:rFonts w:cs="Arial"/>
              <w:sz w:val="20"/>
              <w:szCs w:val="20"/>
            </w:rPr>
            <w:fldChar w:fldCharType="separate"/>
          </w:r>
          <w:r w:rsidR="001646DC">
            <w:rPr>
              <w:rFonts w:cs="Arial"/>
              <w:noProof/>
              <w:sz w:val="20"/>
              <w:szCs w:val="20"/>
            </w:rPr>
            <w:t>2</w:t>
          </w:r>
          <w:r w:rsidRPr="00DC1D16">
            <w:rPr>
              <w:rFonts w:cs="Arial"/>
              <w:sz w:val="20"/>
              <w:szCs w:val="20"/>
            </w:rPr>
            <w:fldChar w:fldCharType="end"/>
          </w:r>
          <w:r w:rsidR="00F91394" w:rsidRPr="00DC1D16">
            <w:rPr>
              <w:rFonts w:cs="Arial"/>
              <w:sz w:val="20"/>
              <w:szCs w:val="20"/>
            </w:rPr>
            <w:t>/</w:t>
          </w:r>
          <w:r w:rsidRPr="00DC1D16">
            <w:rPr>
              <w:rFonts w:cs="Arial"/>
              <w:sz w:val="20"/>
              <w:szCs w:val="20"/>
            </w:rPr>
            <w:fldChar w:fldCharType="begin"/>
          </w:r>
          <w:r w:rsidR="00F91394" w:rsidRPr="00DC1D16">
            <w:rPr>
              <w:rFonts w:cs="Arial"/>
              <w:sz w:val="20"/>
              <w:szCs w:val="20"/>
            </w:rPr>
            <w:instrText xml:space="preserve"> NUMPAGES  \# "0" \* Arabic  \* MERGEFORMAT </w:instrText>
          </w:r>
          <w:r w:rsidRPr="00DC1D16">
            <w:rPr>
              <w:rFonts w:cs="Arial"/>
              <w:sz w:val="20"/>
              <w:szCs w:val="20"/>
            </w:rPr>
            <w:fldChar w:fldCharType="separate"/>
          </w:r>
          <w:r w:rsidR="001646DC">
            <w:rPr>
              <w:rFonts w:cs="Arial"/>
              <w:noProof/>
              <w:sz w:val="20"/>
              <w:szCs w:val="20"/>
            </w:rPr>
            <w:t>9</w:t>
          </w:r>
          <w:r w:rsidRPr="00DC1D16">
            <w:rPr>
              <w:rFonts w:cs="Arial"/>
              <w:sz w:val="20"/>
              <w:szCs w:val="20"/>
            </w:rPr>
            <w:fldChar w:fldCharType="end"/>
          </w:r>
        </w:p>
      </w:tc>
    </w:tr>
  </w:tbl>
  <w:p w:rsidR="00F91394" w:rsidRDefault="00F91394" w:rsidP="00D55CE7">
    <w:pPr>
      <w:pStyle w:val="Pieddepage"/>
      <w:rPr>
        <w:color w:val="FFFFFF"/>
        <w:sz w:val="4"/>
        <w:szCs w:val="4"/>
      </w:rPr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94" w:rsidRDefault="00F91394">
    <w:pPr>
      <w:pStyle w:val="Pieddepage"/>
    </w:pPr>
    <w:r>
      <w:t>CCTP</w:t>
    </w:r>
    <w:r>
      <w:tab/>
    </w:r>
    <w:r>
      <w:tab/>
    </w:r>
    <w:r w:rsidR="00D04C06">
      <w:fldChar w:fldCharType="begin"/>
    </w:r>
    <w:r>
      <w:instrText>PAGE   \* MERGEFORMAT</w:instrText>
    </w:r>
    <w:r w:rsidR="00D04C06">
      <w:fldChar w:fldCharType="separate"/>
    </w:r>
    <w:r>
      <w:rPr>
        <w:noProof/>
      </w:rPr>
      <w:t>1</w:t>
    </w:r>
    <w:r w:rsidR="00D04C06">
      <w:fldChar w:fldCharType="end"/>
    </w:r>
    <w:r>
      <w:t>/</w:t>
    </w:r>
    <w:r w:rsidR="00D04C06">
      <w:fldChar w:fldCharType="begin"/>
    </w:r>
    <w:r>
      <w:instrText xml:space="preserve"> NUMPAGES  \# "0" \* Arabic  \* MERGEFORMAT </w:instrText>
    </w:r>
    <w:r w:rsidR="00D04C06">
      <w:fldChar w:fldCharType="separate"/>
    </w:r>
    <w:r w:rsidR="00416E02">
      <w:rPr>
        <w:noProof/>
      </w:rPr>
      <w:t>9</w:t>
    </w:r>
    <w:r w:rsidR="00D04C0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D6" w:rsidRDefault="001A61D6">
      <w:r>
        <w:separator/>
      </w:r>
    </w:p>
  </w:footnote>
  <w:footnote w:type="continuationSeparator" w:id="0">
    <w:p w:rsidR="001A61D6" w:rsidRDefault="001A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94" w:rsidRDefault="00F91394">
    <w:pPr>
      <w:pStyle w:val="Nomfichier"/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9777"/>
    </w:tblGrid>
    <w:tr w:rsidR="00F91394">
      <w:tc>
        <w:tcPr>
          <w:tcW w:w="9777" w:type="dxa"/>
        </w:tcPr>
        <w:p w:rsidR="00F91394" w:rsidRDefault="00F91394">
          <w:pPr>
            <w:pStyle w:val="En-tte"/>
          </w:pPr>
        </w:p>
      </w:tc>
    </w:tr>
  </w:tbl>
  <w:p w:rsidR="00F91394" w:rsidRDefault="00F91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94" w:rsidRDefault="00F91394">
    <w:pPr>
      <w:pStyle w:val="En-tte"/>
    </w:pPr>
    <w:r>
      <w:t>Commune de Vézelay - E</w:t>
    </w:r>
    <w:r w:rsidRPr="001C08E0">
      <w:t>tude diagnostic et plan de récolement du réseau d’eau potable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94" w:rsidRDefault="00F91394">
    <w:pPr>
      <w:pStyle w:val="Nomfichier"/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9777"/>
    </w:tblGrid>
    <w:tr w:rsidR="00F91394">
      <w:tc>
        <w:tcPr>
          <w:tcW w:w="9777" w:type="dxa"/>
        </w:tcPr>
        <w:p w:rsidR="00F91394" w:rsidRDefault="00F91394">
          <w:pPr>
            <w:pStyle w:val="En-tte"/>
          </w:pPr>
        </w:p>
      </w:tc>
    </w:tr>
  </w:tbl>
  <w:p w:rsidR="00F91394" w:rsidRDefault="00F91394" w:rsidP="00D55CE7">
    <w:pPr>
      <w:pStyle w:val="En-tte"/>
    </w:pPr>
    <w:r>
      <w:t>Commune de Vézelay - E</w:t>
    </w:r>
    <w:r w:rsidRPr="001C08E0">
      <w:t>tude diagnostic du réseau d’eau potable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94" w:rsidRDefault="00F91394">
    <w:pPr>
      <w:pStyle w:val="En-tte"/>
    </w:pPr>
    <w:r>
      <w:t>Commune de Vézelay - E</w:t>
    </w:r>
    <w:r w:rsidRPr="001C08E0">
      <w:t>tude diagnostic et plan de récolement du réseau d’eau potable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662AE4"/>
    <w:lvl w:ilvl="0">
      <w:numFmt w:val="decimal"/>
      <w:pStyle w:val="Anomalies"/>
      <w:lvlText w:val="*"/>
      <w:lvlJc w:val="left"/>
    </w:lvl>
  </w:abstractNum>
  <w:abstractNum w:abstractNumId="1">
    <w:nsid w:val="01F71190"/>
    <w:multiLevelType w:val="hybridMultilevel"/>
    <w:tmpl w:val="DCCE7F9E"/>
    <w:lvl w:ilvl="0" w:tplc="7796577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46B5D"/>
    <w:multiLevelType w:val="hybridMultilevel"/>
    <w:tmpl w:val="4358ED8C"/>
    <w:lvl w:ilvl="0" w:tplc="54DC00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20D1C"/>
    <w:multiLevelType w:val="hybridMultilevel"/>
    <w:tmpl w:val="3412DF38"/>
    <w:lvl w:ilvl="0" w:tplc="54DC00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521E6A"/>
    <w:multiLevelType w:val="hybridMultilevel"/>
    <w:tmpl w:val="2012C00E"/>
    <w:lvl w:ilvl="0" w:tplc="592EA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4698E"/>
    <w:multiLevelType w:val="hybridMultilevel"/>
    <w:tmpl w:val="7F1A88DC"/>
    <w:lvl w:ilvl="0" w:tplc="7796577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2246F"/>
    <w:multiLevelType w:val="hybridMultilevel"/>
    <w:tmpl w:val="096CC9E0"/>
    <w:lvl w:ilvl="0" w:tplc="8B3E2E7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44158"/>
    <w:multiLevelType w:val="hybridMultilevel"/>
    <w:tmpl w:val="06123F96"/>
    <w:lvl w:ilvl="0" w:tplc="54DC00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7BD"/>
    <w:multiLevelType w:val="hybridMultilevel"/>
    <w:tmpl w:val="A7563EFE"/>
    <w:lvl w:ilvl="0" w:tplc="54DC00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C1C82"/>
    <w:multiLevelType w:val="hybridMultilevel"/>
    <w:tmpl w:val="7F204B0C"/>
    <w:lvl w:ilvl="0" w:tplc="3954AFA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574F0"/>
    <w:multiLevelType w:val="hybridMultilevel"/>
    <w:tmpl w:val="B6627E80"/>
    <w:lvl w:ilvl="0" w:tplc="54DC00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970CFC"/>
    <w:multiLevelType w:val="hybridMultilevel"/>
    <w:tmpl w:val="9A1002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19094D"/>
    <w:multiLevelType w:val="hybridMultilevel"/>
    <w:tmpl w:val="FE22FE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653D95"/>
    <w:multiLevelType w:val="hybridMultilevel"/>
    <w:tmpl w:val="67D83E8E"/>
    <w:lvl w:ilvl="0" w:tplc="7796577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70231C"/>
    <w:multiLevelType w:val="hybridMultilevel"/>
    <w:tmpl w:val="2E2E19F4"/>
    <w:lvl w:ilvl="0" w:tplc="7796577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63461A"/>
    <w:multiLevelType w:val="hybridMultilevel"/>
    <w:tmpl w:val="29F29EFE"/>
    <w:lvl w:ilvl="0" w:tplc="7796577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CD784D"/>
    <w:multiLevelType w:val="hybridMultilevel"/>
    <w:tmpl w:val="081C8D0E"/>
    <w:lvl w:ilvl="0" w:tplc="54DC00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A41F66"/>
    <w:multiLevelType w:val="hybridMultilevel"/>
    <w:tmpl w:val="9F447472"/>
    <w:lvl w:ilvl="0" w:tplc="77965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F5B53"/>
    <w:multiLevelType w:val="hybridMultilevel"/>
    <w:tmpl w:val="114A808E"/>
    <w:lvl w:ilvl="0" w:tplc="7796577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666699"/>
      </w:rPr>
    </w:lvl>
    <w:lvl w:ilvl="1" w:tplc="3E3271DA"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792906"/>
    <w:multiLevelType w:val="hybridMultilevel"/>
    <w:tmpl w:val="F8C09FB2"/>
    <w:lvl w:ilvl="0" w:tplc="21168A74">
      <w:start w:val="1"/>
      <w:numFmt w:val="bullet"/>
      <w:pStyle w:val="Retrait2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 w:val="0"/>
        <w:i w:val="0"/>
        <w:color w:val="333333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649F"/>
    <w:multiLevelType w:val="hybridMultilevel"/>
    <w:tmpl w:val="AC9A02A2"/>
    <w:lvl w:ilvl="0" w:tplc="7E4A6C4E">
      <w:start w:val="1"/>
      <w:numFmt w:val="bullet"/>
      <w:pStyle w:val="Retrait3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333333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868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7796577C">
      <w:numFmt w:val="bullet"/>
      <w:lvlText w:val="-"/>
      <w:lvlJc w:val="left"/>
      <w:pPr>
        <w:tabs>
          <w:tab w:val="num" w:pos="3070"/>
        </w:tabs>
        <w:ind w:left="3070" w:hanging="550"/>
      </w:pPr>
      <w:rPr>
        <w:rFonts w:ascii="Times New Roman" w:hAnsi="Times New Roman" w:cs="Times New Roman" w:hint="default"/>
        <w:color w:val="666699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45DBC"/>
    <w:multiLevelType w:val="hybridMultilevel"/>
    <w:tmpl w:val="87AC7404"/>
    <w:lvl w:ilvl="0" w:tplc="7796577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C6507E"/>
    <w:multiLevelType w:val="hybridMultilevel"/>
    <w:tmpl w:val="58369558"/>
    <w:lvl w:ilvl="0" w:tplc="7796577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89054D"/>
    <w:multiLevelType w:val="hybridMultilevel"/>
    <w:tmpl w:val="67909868"/>
    <w:lvl w:ilvl="0" w:tplc="446EC20C">
      <w:start w:val="1"/>
      <w:numFmt w:val="bullet"/>
      <w:pStyle w:val="Retrait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color w:val="7AC043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8F669D"/>
    <w:multiLevelType w:val="hybridMultilevel"/>
    <w:tmpl w:val="C832D5BA"/>
    <w:lvl w:ilvl="0" w:tplc="54DC00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D01FC2"/>
    <w:multiLevelType w:val="hybridMultilevel"/>
    <w:tmpl w:val="A0F42104"/>
    <w:lvl w:ilvl="0" w:tplc="092890A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8340A1"/>
    <w:multiLevelType w:val="hybridMultilevel"/>
    <w:tmpl w:val="266C4606"/>
    <w:lvl w:ilvl="0" w:tplc="7796577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CE7C6F"/>
    <w:multiLevelType w:val="multilevel"/>
    <w:tmpl w:val="167AB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Anomalies"/>
        <w:lvlText w:val=""/>
        <w:legacy w:legacy="1" w:legacySpace="0" w:legacyIndent="567"/>
        <w:lvlJc w:val="left"/>
        <w:pPr>
          <w:ind w:left="1418" w:hanging="567"/>
        </w:pPr>
        <w:rPr>
          <w:rFonts w:ascii="Wingdings" w:hAnsi="Wingdings" w:hint="default"/>
          <w:sz w:val="36"/>
        </w:rPr>
      </w:lvl>
    </w:lvlOverride>
  </w:num>
  <w:num w:numId="2">
    <w:abstractNumId w:val="23"/>
  </w:num>
  <w:num w:numId="3">
    <w:abstractNumId w:val="19"/>
  </w:num>
  <w:num w:numId="4">
    <w:abstractNumId w:val="20"/>
  </w:num>
  <w:num w:numId="5">
    <w:abstractNumId w:val="27"/>
  </w:num>
  <w:num w:numId="6">
    <w:abstractNumId w:val="25"/>
  </w:num>
  <w:num w:numId="7">
    <w:abstractNumId w:val="4"/>
  </w:num>
  <w:num w:numId="8">
    <w:abstractNumId w:val="10"/>
  </w:num>
  <w:num w:numId="9">
    <w:abstractNumId w:val="24"/>
  </w:num>
  <w:num w:numId="10">
    <w:abstractNumId w:val="3"/>
  </w:num>
  <w:num w:numId="11">
    <w:abstractNumId w:val="11"/>
  </w:num>
  <w:num w:numId="12">
    <w:abstractNumId w:val="13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12"/>
  </w:num>
  <w:num w:numId="18">
    <w:abstractNumId w:val="18"/>
  </w:num>
  <w:num w:numId="19">
    <w:abstractNumId w:val="22"/>
  </w:num>
  <w:num w:numId="20">
    <w:abstractNumId w:val="5"/>
  </w:num>
  <w:num w:numId="21">
    <w:abstractNumId w:val="1"/>
  </w:num>
  <w:num w:numId="22">
    <w:abstractNumId w:val="17"/>
  </w:num>
  <w:num w:numId="23">
    <w:abstractNumId w:val="7"/>
  </w:num>
  <w:num w:numId="24">
    <w:abstractNumId w:val="9"/>
  </w:num>
  <w:num w:numId="25">
    <w:abstractNumId w:val="2"/>
  </w:num>
  <w:num w:numId="26">
    <w:abstractNumId w:val="8"/>
  </w:num>
  <w:num w:numId="27">
    <w:abstractNumId w:val="16"/>
  </w:num>
  <w:num w:numId="28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733"/>
    <w:rsid w:val="00087964"/>
    <w:rsid w:val="001368DB"/>
    <w:rsid w:val="00151F2D"/>
    <w:rsid w:val="001646DC"/>
    <w:rsid w:val="001A61D6"/>
    <w:rsid w:val="001A6741"/>
    <w:rsid w:val="001B3C18"/>
    <w:rsid w:val="001C08E0"/>
    <w:rsid w:val="0022634C"/>
    <w:rsid w:val="002F404F"/>
    <w:rsid w:val="002F7E10"/>
    <w:rsid w:val="003E7EDB"/>
    <w:rsid w:val="00416C13"/>
    <w:rsid w:val="00416E02"/>
    <w:rsid w:val="004A4B13"/>
    <w:rsid w:val="005569F6"/>
    <w:rsid w:val="00570296"/>
    <w:rsid w:val="006143F0"/>
    <w:rsid w:val="006E129E"/>
    <w:rsid w:val="00760008"/>
    <w:rsid w:val="00781733"/>
    <w:rsid w:val="00797AC8"/>
    <w:rsid w:val="007B0EFD"/>
    <w:rsid w:val="0084005D"/>
    <w:rsid w:val="00867A99"/>
    <w:rsid w:val="00916563"/>
    <w:rsid w:val="00955B71"/>
    <w:rsid w:val="009651DD"/>
    <w:rsid w:val="00966404"/>
    <w:rsid w:val="00990858"/>
    <w:rsid w:val="00A24EA4"/>
    <w:rsid w:val="00A468E2"/>
    <w:rsid w:val="00AC4BAD"/>
    <w:rsid w:val="00B824BE"/>
    <w:rsid w:val="00B86527"/>
    <w:rsid w:val="00BD7560"/>
    <w:rsid w:val="00CB1A9C"/>
    <w:rsid w:val="00CD52AB"/>
    <w:rsid w:val="00D04C06"/>
    <w:rsid w:val="00D55CE7"/>
    <w:rsid w:val="00D55FE9"/>
    <w:rsid w:val="00DC1D16"/>
    <w:rsid w:val="00DF58D9"/>
    <w:rsid w:val="00E41E8F"/>
    <w:rsid w:val="00E4755D"/>
    <w:rsid w:val="00E628AC"/>
    <w:rsid w:val="00EB580D"/>
    <w:rsid w:val="00F0609B"/>
    <w:rsid w:val="00F323D7"/>
    <w:rsid w:val="00F4293C"/>
    <w:rsid w:val="00F91394"/>
    <w:rsid w:val="00F9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33"/>
  </w:style>
  <w:style w:type="paragraph" w:styleId="Titre1">
    <w:name w:val="heading 1"/>
    <w:basedOn w:val="Normal"/>
    <w:next w:val="Normal"/>
    <w:link w:val="Titre1Car"/>
    <w:uiPriority w:val="9"/>
    <w:qFormat/>
    <w:rsid w:val="007817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17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17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17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817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817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817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817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817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817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Corpsdetexte">
    <w:name w:val="Body Text"/>
    <w:basedOn w:val="Normal"/>
    <w:semiHidden/>
    <w:rsid w:val="00D04C06"/>
    <w:pPr>
      <w:spacing w:after="120"/>
    </w:pPr>
  </w:style>
  <w:style w:type="paragraph" w:styleId="Liste">
    <w:name w:val="List"/>
    <w:basedOn w:val="Corpsdetexte"/>
    <w:semiHidden/>
    <w:rsid w:val="00D04C06"/>
    <w:rPr>
      <w:rFonts w:cs="Tahoma"/>
    </w:rPr>
  </w:style>
  <w:style w:type="paragraph" w:styleId="Lgende">
    <w:name w:val="caption"/>
    <w:basedOn w:val="Normal"/>
    <w:next w:val="Normal"/>
    <w:uiPriority w:val="35"/>
    <w:unhideWhenUsed/>
    <w:qFormat/>
    <w:rsid w:val="00781733"/>
    <w:rPr>
      <w:b/>
      <w:bCs/>
      <w:sz w:val="18"/>
      <w:szCs w:val="18"/>
    </w:rPr>
  </w:style>
  <w:style w:type="paragraph" w:customStyle="1" w:styleId="Rpertoire">
    <w:name w:val="Répertoire"/>
    <w:basedOn w:val="Normal"/>
    <w:rsid w:val="00D04C06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D04C06"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semiHidden/>
    <w:rsid w:val="00D04C06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Nomfichier">
    <w:name w:val="Nom fichier"/>
    <w:basedOn w:val="Normal"/>
    <w:rsid w:val="00D04C06"/>
    <w:pPr>
      <w:jc w:val="right"/>
    </w:pPr>
    <w:rPr>
      <w:sz w:val="10"/>
    </w:rPr>
  </w:style>
  <w:style w:type="paragraph" w:customStyle="1" w:styleId="Adresse">
    <w:name w:val="Adresse"/>
    <w:basedOn w:val="Normal"/>
    <w:rsid w:val="00D04C06"/>
    <w:pPr>
      <w:ind w:left="5103"/>
    </w:pPr>
    <w:rPr>
      <w:b/>
    </w:rPr>
  </w:style>
  <w:style w:type="paragraph" w:customStyle="1" w:styleId="Anomalies">
    <w:name w:val="Anomalies"/>
    <w:basedOn w:val="Normal"/>
    <w:rsid w:val="00D04C06"/>
    <w:pPr>
      <w:numPr>
        <w:numId w:val="1"/>
      </w:numPr>
      <w:spacing w:before="100"/>
    </w:pPr>
    <w:rPr>
      <w:i/>
    </w:rPr>
  </w:style>
  <w:style w:type="paragraph" w:customStyle="1" w:styleId="Anomaliesdangereuses">
    <w:name w:val="Anomalies dangereuses"/>
    <w:basedOn w:val="Anomalies"/>
    <w:rsid w:val="00D04C06"/>
    <w:pPr>
      <w:numPr>
        <w:numId w:val="0"/>
      </w:numPr>
      <w:ind w:left="1418" w:hanging="567"/>
    </w:pPr>
    <w:rPr>
      <w:b/>
    </w:rPr>
  </w:style>
  <w:style w:type="character" w:styleId="Appeldenotedefin">
    <w:name w:val="endnote reference"/>
    <w:basedOn w:val="Policepardfaut"/>
    <w:semiHidden/>
    <w:rsid w:val="00D04C06"/>
    <w:rPr>
      <w:rFonts w:ascii="Arial" w:hAnsi="Arial"/>
      <w:i/>
      <w:sz w:val="18"/>
      <w:vertAlign w:val="superscript"/>
    </w:rPr>
  </w:style>
  <w:style w:type="character" w:styleId="Appelnotedebasdep">
    <w:name w:val="footnote reference"/>
    <w:basedOn w:val="Policepardfaut"/>
    <w:semiHidden/>
    <w:rsid w:val="00D04C06"/>
    <w:rPr>
      <w:rFonts w:ascii="Arial" w:hAnsi="Arial"/>
      <w:i/>
      <w:sz w:val="18"/>
      <w:vertAlign w:val="superscript"/>
    </w:rPr>
  </w:style>
  <w:style w:type="character" w:styleId="CitationHTML">
    <w:name w:val="HTML Cite"/>
    <w:basedOn w:val="Policepardfaut"/>
    <w:semiHidden/>
    <w:rsid w:val="00D04C06"/>
    <w:rPr>
      <w:rFonts w:ascii="Arial" w:hAnsi="Arial"/>
      <w:iCs/>
      <w:sz w:val="20"/>
    </w:rPr>
  </w:style>
  <w:style w:type="paragraph" w:styleId="Commentaire">
    <w:name w:val="annotation text"/>
    <w:basedOn w:val="Normal"/>
    <w:semiHidden/>
    <w:rsid w:val="00D04C06"/>
  </w:style>
  <w:style w:type="paragraph" w:customStyle="1" w:styleId="Corpslettre">
    <w:name w:val="Corps lettre"/>
    <w:basedOn w:val="Normal"/>
    <w:rsid w:val="00D04C06"/>
    <w:pPr>
      <w:ind w:firstLine="567"/>
    </w:pPr>
  </w:style>
  <w:style w:type="paragraph" w:styleId="Date">
    <w:name w:val="Date"/>
    <w:basedOn w:val="Normal"/>
    <w:next w:val="Adresse"/>
    <w:semiHidden/>
    <w:rsid w:val="00D04C06"/>
    <w:pPr>
      <w:spacing w:after="360"/>
      <w:ind w:left="5103"/>
    </w:pPr>
  </w:style>
  <w:style w:type="paragraph" w:customStyle="1" w:styleId="Dpart-Suivi">
    <w:name w:val="Départ - Suivi"/>
    <w:basedOn w:val="Normal"/>
    <w:next w:val="Normal"/>
    <w:rsid w:val="00D04C06"/>
    <w:pPr>
      <w:spacing w:before="40"/>
    </w:pPr>
    <w:rPr>
      <w:i/>
    </w:rPr>
  </w:style>
  <w:style w:type="character" w:styleId="Lienhypertexte">
    <w:name w:val="Hyperlink"/>
    <w:basedOn w:val="Policepardfaut"/>
    <w:uiPriority w:val="99"/>
    <w:rsid w:val="00D04C06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basedOn w:val="Policepardfaut"/>
    <w:semiHidden/>
    <w:rsid w:val="00D04C06"/>
    <w:rPr>
      <w:rFonts w:ascii="Arial" w:hAnsi="Arial"/>
      <w:color w:val="800080"/>
      <w:sz w:val="20"/>
      <w:u w:val="single"/>
    </w:rPr>
  </w:style>
  <w:style w:type="character" w:styleId="Marquedecommentaire">
    <w:name w:val="annotation reference"/>
    <w:basedOn w:val="Policepardfaut"/>
    <w:semiHidden/>
    <w:rsid w:val="00D04C06"/>
    <w:rPr>
      <w:sz w:val="16"/>
    </w:rPr>
  </w:style>
  <w:style w:type="paragraph" w:customStyle="1" w:styleId="NRfrences">
    <w:name w:val="N/Références"/>
    <w:basedOn w:val="Normal"/>
    <w:next w:val="Dpart-Suivi"/>
    <w:rsid w:val="00D04C06"/>
    <w:rPr>
      <w:i/>
      <w:sz w:val="18"/>
    </w:rPr>
  </w:style>
  <w:style w:type="paragraph" w:customStyle="1" w:styleId="Retrait1">
    <w:name w:val="Retrait1"/>
    <w:basedOn w:val="Normal"/>
    <w:rsid w:val="00D04C06"/>
    <w:pPr>
      <w:numPr>
        <w:numId w:val="2"/>
      </w:numPr>
      <w:tabs>
        <w:tab w:val="clear" w:pos="927"/>
        <w:tab w:val="left" w:pos="680"/>
      </w:tabs>
      <w:ind w:left="680"/>
    </w:pPr>
    <w:rPr>
      <w:rFonts w:cs="Arial"/>
      <w:b/>
    </w:rPr>
  </w:style>
  <w:style w:type="paragraph" w:customStyle="1" w:styleId="Nominterlocuteur">
    <w:name w:val="Nom interlocuteur"/>
    <w:basedOn w:val="Retrait1"/>
    <w:rsid w:val="00D04C06"/>
    <w:pPr>
      <w:numPr>
        <w:numId w:val="0"/>
      </w:numPr>
    </w:pPr>
    <w:rPr>
      <w:smallCaps/>
    </w:rPr>
  </w:style>
  <w:style w:type="paragraph" w:styleId="NormalWeb">
    <w:name w:val="Normal (Web)"/>
    <w:basedOn w:val="Normal"/>
    <w:semiHidden/>
    <w:rsid w:val="00D04C06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semiHidden/>
    <w:rsid w:val="00D04C06"/>
    <w:rPr>
      <w:rFonts w:ascii="Arial" w:hAnsi="Arial"/>
      <w:sz w:val="16"/>
    </w:rPr>
  </w:style>
  <w:style w:type="paragraph" w:customStyle="1" w:styleId="Objet">
    <w:name w:val="Objet"/>
    <w:basedOn w:val="Normal"/>
    <w:next w:val="Normal"/>
    <w:rsid w:val="00D04C06"/>
    <w:pPr>
      <w:spacing w:before="40"/>
    </w:pPr>
    <w:rPr>
      <w:b/>
    </w:rPr>
  </w:style>
  <w:style w:type="paragraph" w:customStyle="1" w:styleId="PiedSige">
    <w:name w:val="Pied Siège"/>
    <w:basedOn w:val="Pieddepage"/>
    <w:rsid w:val="00D04C06"/>
    <w:rPr>
      <w:b/>
      <w:sz w:val="12"/>
    </w:rPr>
  </w:style>
  <w:style w:type="paragraph" w:customStyle="1" w:styleId="Prescriptions">
    <w:name w:val="Prescriptions"/>
    <w:basedOn w:val="Normal"/>
    <w:rsid w:val="00D04C06"/>
    <w:pPr>
      <w:spacing w:before="100"/>
      <w:ind w:left="1418" w:hanging="567"/>
    </w:pPr>
    <w:rPr>
      <w:rFonts w:cs="Arial"/>
      <w:i/>
    </w:rPr>
  </w:style>
  <w:style w:type="paragraph" w:customStyle="1" w:styleId="Retrait2">
    <w:name w:val="Retrait2"/>
    <w:basedOn w:val="Normal"/>
    <w:rsid w:val="00D04C06"/>
    <w:pPr>
      <w:numPr>
        <w:numId w:val="3"/>
      </w:numPr>
      <w:tabs>
        <w:tab w:val="clear" w:pos="1324"/>
        <w:tab w:val="left" w:pos="964"/>
      </w:tabs>
      <w:spacing w:before="80"/>
      <w:ind w:left="964" w:hanging="284"/>
    </w:pPr>
    <w:rPr>
      <w:rFonts w:cs="Arial"/>
    </w:rPr>
  </w:style>
  <w:style w:type="paragraph" w:customStyle="1" w:styleId="Retrait3">
    <w:name w:val="Retrait3"/>
    <w:basedOn w:val="Normal"/>
    <w:rsid w:val="00D04C06"/>
    <w:pPr>
      <w:numPr>
        <w:numId w:val="4"/>
      </w:numPr>
      <w:tabs>
        <w:tab w:val="clear" w:pos="1778"/>
        <w:tab w:val="left" w:pos="964"/>
      </w:tabs>
      <w:spacing w:before="40"/>
      <w:ind w:left="1248" w:hanging="284"/>
    </w:pPr>
    <w:rPr>
      <w:rFonts w:cs="Arial"/>
    </w:rPr>
  </w:style>
  <w:style w:type="paragraph" w:customStyle="1" w:styleId="Signataire">
    <w:name w:val="Signataire"/>
    <w:basedOn w:val="Normal"/>
    <w:next w:val="Normal"/>
    <w:rsid w:val="00D04C06"/>
    <w:pPr>
      <w:ind w:left="5103"/>
    </w:pPr>
  </w:style>
  <w:style w:type="paragraph" w:customStyle="1" w:styleId="Soustitredecouverture">
    <w:name w:val="Sous titre de couverture"/>
    <w:basedOn w:val="Normal"/>
    <w:rsid w:val="00D04C06"/>
    <w:pPr>
      <w:framePr w:w="7088" w:h="4536" w:hSpace="142" w:wrap="notBeside" w:vAnchor="page" w:hAnchor="page" w:x="2439" w:y="8506"/>
      <w:pBdr>
        <w:bottom w:val="single" w:sz="4" w:space="24" w:color="0079C2"/>
      </w:pBdr>
      <w:ind w:left="567" w:right="567"/>
      <w:jc w:val="center"/>
    </w:pPr>
    <w:rPr>
      <w:b/>
      <w:smallCaps/>
      <w:color w:val="4D4D4D"/>
      <w:sz w:val="32"/>
    </w:rPr>
  </w:style>
  <w:style w:type="paragraph" w:customStyle="1" w:styleId="Standard">
    <w:name w:val="Standard"/>
    <w:rsid w:val="00D04C0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before="120"/>
    </w:pPr>
    <w:rPr>
      <w:rFonts w:ascii="Arial" w:hAnsi="Arial" w:cs="Arial"/>
      <w:color w:val="000000"/>
      <w:szCs w:val="48"/>
    </w:rPr>
  </w:style>
  <w:style w:type="paragraph" w:customStyle="1" w:styleId="Sous-titregris">
    <w:name w:val="Sous-titre gris"/>
    <w:basedOn w:val="Normal"/>
    <w:rsid w:val="00D04C06"/>
    <w:pPr>
      <w:spacing w:before="200" w:after="40"/>
    </w:pPr>
    <w:rPr>
      <w:color w:val="333333"/>
      <w:sz w:val="24"/>
    </w:rPr>
  </w:style>
  <w:style w:type="paragraph" w:customStyle="1" w:styleId="Titrecouverture">
    <w:name w:val="Titre couverture"/>
    <w:basedOn w:val="Normal"/>
    <w:next w:val="Normal"/>
    <w:rsid w:val="00D04C06"/>
    <w:pPr>
      <w:shd w:val="clear" w:color="auto" w:fill="7AC043"/>
      <w:jc w:val="center"/>
    </w:pPr>
    <w:rPr>
      <w:rFonts w:ascii="Century Gothic" w:hAnsi="Century Gothic"/>
      <w:b/>
      <w:smallCaps/>
      <w:color w:val="FFFFFF"/>
      <w:kern w:val="28"/>
      <w:sz w:val="52"/>
    </w:rPr>
  </w:style>
  <w:style w:type="paragraph" w:customStyle="1" w:styleId="Titredocument">
    <w:name w:val="Titre document"/>
    <w:basedOn w:val="Normal"/>
    <w:rsid w:val="00D04C06"/>
    <w:pPr>
      <w:jc w:val="center"/>
    </w:pPr>
    <w:rPr>
      <w:rFonts w:ascii="Century Gothic" w:hAnsi="Century Gothic"/>
      <w:b/>
      <w:bCs/>
      <w:smallCaps/>
      <w:color w:val="0000CC"/>
      <w:sz w:val="32"/>
    </w:rPr>
  </w:style>
  <w:style w:type="paragraph" w:styleId="TM1">
    <w:name w:val="toc 1"/>
    <w:basedOn w:val="Normal"/>
    <w:next w:val="Normal"/>
    <w:autoRedefine/>
    <w:uiPriority w:val="39"/>
    <w:rsid w:val="00D04C06"/>
    <w:pPr>
      <w:spacing w:before="240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rsid w:val="00D04C06"/>
    <w:rPr>
      <w:b/>
      <w:noProof/>
    </w:rPr>
  </w:style>
  <w:style w:type="paragraph" w:styleId="TM3">
    <w:name w:val="toc 3"/>
    <w:basedOn w:val="Normal"/>
    <w:next w:val="Normal"/>
    <w:autoRedefine/>
    <w:uiPriority w:val="39"/>
    <w:rsid w:val="00D04C06"/>
    <w:pPr>
      <w:ind w:left="440"/>
    </w:pPr>
    <w:rPr>
      <w:szCs w:val="24"/>
    </w:rPr>
  </w:style>
  <w:style w:type="paragraph" w:styleId="TM4">
    <w:name w:val="toc 4"/>
    <w:basedOn w:val="Normal"/>
    <w:next w:val="Normal"/>
    <w:autoRedefine/>
    <w:semiHidden/>
    <w:rsid w:val="00D04C06"/>
    <w:pPr>
      <w:ind w:left="540"/>
    </w:pPr>
    <w:rPr>
      <w:szCs w:val="24"/>
    </w:rPr>
  </w:style>
  <w:style w:type="paragraph" w:styleId="TM5">
    <w:name w:val="toc 5"/>
    <w:basedOn w:val="Normal"/>
    <w:next w:val="Normal"/>
    <w:autoRedefine/>
    <w:semiHidden/>
    <w:rsid w:val="00D04C06"/>
    <w:pPr>
      <w:ind w:left="960"/>
    </w:pPr>
    <w:rPr>
      <w:rFonts w:ascii="Times New Roman" w:hAnsi="Times New Roman"/>
      <w:sz w:val="24"/>
      <w:szCs w:val="24"/>
    </w:rPr>
  </w:style>
  <w:style w:type="paragraph" w:styleId="TM6">
    <w:name w:val="toc 6"/>
    <w:basedOn w:val="Normal"/>
    <w:next w:val="Normal"/>
    <w:autoRedefine/>
    <w:semiHidden/>
    <w:rsid w:val="00D04C06"/>
    <w:pPr>
      <w:ind w:left="1200"/>
    </w:pPr>
    <w:rPr>
      <w:rFonts w:ascii="Times New Roman" w:hAnsi="Times New Roman"/>
      <w:sz w:val="24"/>
      <w:szCs w:val="24"/>
    </w:rPr>
  </w:style>
  <w:style w:type="paragraph" w:styleId="TM7">
    <w:name w:val="toc 7"/>
    <w:basedOn w:val="Normal"/>
    <w:next w:val="Normal"/>
    <w:autoRedefine/>
    <w:semiHidden/>
    <w:rsid w:val="00D04C06"/>
    <w:pPr>
      <w:ind w:left="1440"/>
    </w:pPr>
    <w:rPr>
      <w:rFonts w:ascii="Times New Roman" w:hAnsi="Times New Roman"/>
      <w:sz w:val="24"/>
      <w:szCs w:val="24"/>
    </w:rPr>
  </w:style>
  <w:style w:type="paragraph" w:styleId="TM8">
    <w:name w:val="toc 8"/>
    <w:basedOn w:val="Normal"/>
    <w:next w:val="Normal"/>
    <w:autoRedefine/>
    <w:semiHidden/>
    <w:rsid w:val="00D04C06"/>
    <w:pPr>
      <w:ind w:left="1680"/>
    </w:pPr>
    <w:rPr>
      <w:rFonts w:ascii="Times New Roman" w:hAnsi="Times New Roman"/>
      <w:sz w:val="24"/>
      <w:szCs w:val="24"/>
    </w:rPr>
  </w:style>
  <w:style w:type="paragraph" w:styleId="TM9">
    <w:name w:val="toc 9"/>
    <w:basedOn w:val="Normal"/>
    <w:next w:val="Normal"/>
    <w:autoRedefine/>
    <w:semiHidden/>
    <w:rsid w:val="00D04C06"/>
    <w:pPr>
      <w:ind w:left="1920"/>
    </w:pPr>
    <w:rPr>
      <w:rFonts w:ascii="Times New Roman" w:hAnsi="Times New Roman"/>
      <w:sz w:val="24"/>
      <w:szCs w:val="24"/>
    </w:rPr>
  </w:style>
  <w:style w:type="paragraph" w:customStyle="1" w:styleId="Retrait0Vert">
    <w:name w:val="Retrait0 Vert"/>
    <w:basedOn w:val="Normal"/>
    <w:rsid w:val="00D04C06"/>
    <w:pPr>
      <w:shd w:val="clear" w:color="auto" w:fill="7AC043"/>
    </w:pPr>
    <w:rPr>
      <w:b/>
      <w:smallCaps/>
      <w:color w:val="FFFFFF"/>
    </w:rPr>
  </w:style>
  <w:style w:type="paragraph" w:customStyle="1" w:styleId="Retrait0Bleu">
    <w:name w:val="Retrait0 Bleu"/>
    <w:basedOn w:val="Retrait0Vert"/>
    <w:rsid w:val="00D04C06"/>
    <w:pPr>
      <w:shd w:val="clear" w:color="auto" w:fill="90A7D5"/>
    </w:pPr>
  </w:style>
  <w:style w:type="paragraph" w:customStyle="1" w:styleId="Retrait0Rouge">
    <w:name w:val="Retrait0 Rouge"/>
    <w:basedOn w:val="Retrait0Bleu"/>
    <w:rsid w:val="00D04C06"/>
    <w:pPr>
      <w:shd w:val="clear" w:color="auto" w:fill="CC0000"/>
    </w:pPr>
  </w:style>
  <w:style w:type="paragraph" w:customStyle="1" w:styleId="Encadre">
    <w:name w:val="Encadre"/>
    <w:basedOn w:val="Normal"/>
    <w:rsid w:val="00D04C06"/>
    <w:pPr>
      <w:pBdr>
        <w:top w:val="single" w:sz="12" w:space="4" w:color="7AC043"/>
        <w:left w:val="single" w:sz="12" w:space="4" w:color="7AC043"/>
        <w:bottom w:val="single" w:sz="12" w:space="4" w:color="7AC043"/>
        <w:right w:val="single" w:sz="12" w:space="4" w:color="7AC043"/>
      </w:pBdr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73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817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817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7817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817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817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sid w:val="007817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rsid w:val="007817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7817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817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7817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17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81733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81733"/>
    <w:rPr>
      <w:b/>
      <w:bCs/>
      <w:spacing w:val="0"/>
    </w:rPr>
  </w:style>
  <w:style w:type="character" w:styleId="Accentuation">
    <w:name w:val="Emphasis"/>
    <w:uiPriority w:val="20"/>
    <w:qFormat/>
    <w:rsid w:val="00781733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81733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1733"/>
  </w:style>
  <w:style w:type="paragraph" w:styleId="Paragraphedeliste">
    <w:name w:val="List Paragraph"/>
    <w:basedOn w:val="Normal"/>
    <w:uiPriority w:val="34"/>
    <w:qFormat/>
    <w:rsid w:val="0078173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817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817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17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17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781733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81733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781733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81733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817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1733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76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33"/>
  </w:style>
  <w:style w:type="paragraph" w:styleId="Titre1">
    <w:name w:val="heading 1"/>
    <w:basedOn w:val="Normal"/>
    <w:next w:val="Normal"/>
    <w:link w:val="Titre1Car"/>
    <w:uiPriority w:val="9"/>
    <w:qFormat/>
    <w:rsid w:val="007817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17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17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17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817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817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817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817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817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817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next w:val="Normal"/>
    <w:uiPriority w:val="35"/>
    <w:unhideWhenUsed/>
    <w:qFormat/>
    <w:rsid w:val="00781733"/>
    <w:rPr>
      <w:b/>
      <w:bCs/>
      <w:sz w:val="18"/>
      <w:szCs w:val="18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Nomfichier">
    <w:name w:val="Nom fichier"/>
    <w:basedOn w:val="Normal"/>
    <w:pPr>
      <w:jc w:val="right"/>
    </w:pPr>
    <w:rPr>
      <w:sz w:val="10"/>
    </w:rPr>
  </w:style>
  <w:style w:type="paragraph" w:customStyle="1" w:styleId="Adresse">
    <w:name w:val="Adresse"/>
    <w:basedOn w:val="Normal"/>
    <w:pPr>
      <w:ind w:left="5103"/>
    </w:pPr>
    <w:rPr>
      <w:b/>
    </w:rPr>
  </w:style>
  <w:style w:type="paragraph" w:customStyle="1" w:styleId="Anomalies">
    <w:name w:val="Anomalies"/>
    <w:basedOn w:val="Normal"/>
    <w:pPr>
      <w:numPr>
        <w:numId w:val="1"/>
      </w:numPr>
      <w:spacing w:before="100"/>
    </w:pPr>
    <w:rPr>
      <w:i/>
    </w:rPr>
  </w:style>
  <w:style w:type="paragraph" w:customStyle="1" w:styleId="Anomaliesdangereuses">
    <w:name w:val="Anomalies dangereuses"/>
    <w:basedOn w:val="Anomalies"/>
    <w:pPr>
      <w:numPr>
        <w:numId w:val="0"/>
      </w:numPr>
      <w:ind w:left="1418" w:hanging="567"/>
    </w:pPr>
    <w:rPr>
      <w:b/>
    </w:rPr>
  </w:style>
  <w:style w:type="character" w:styleId="Appeldenotedefin">
    <w:name w:val="endnote reference"/>
    <w:basedOn w:val="Policepardfaut"/>
    <w:semiHidden/>
    <w:rPr>
      <w:rFonts w:ascii="Arial" w:hAnsi="Arial"/>
      <w:i/>
      <w:sz w:val="18"/>
      <w:vertAlign w:val="superscript"/>
    </w:rPr>
  </w:style>
  <w:style w:type="character" w:styleId="Appelnotedebasdep">
    <w:name w:val="footnote reference"/>
    <w:basedOn w:val="Policepardfaut"/>
    <w:semiHidden/>
    <w:rPr>
      <w:rFonts w:ascii="Arial" w:hAnsi="Arial"/>
      <w:i/>
      <w:sz w:val="18"/>
      <w:vertAlign w:val="superscript"/>
    </w:rPr>
  </w:style>
  <w:style w:type="character" w:styleId="CitationHTML">
    <w:name w:val="HTML Cite"/>
    <w:basedOn w:val="Policepardfaut"/>
    <w:semiHidden/>
    <w:rPr>
      <w:rFonts w:ascii="Arial" w:hAnsi="Arial"/>
      <w:iCs/>
      <w:sz w:val="20"/>
    </w:rPr>
  </w:style>
  <w:style w:type="paragraph" w:styleId="Commentaire">
    <w:name w:val="annotation text"/>
    <w:basedOn w:val="Normal"/>
    <w:semiHidden/>
  </w:style>
  <w:style w:type="paragraph" w:customStyle="1" w:styleId="Corpslettre">
    <w:name w:val="Corps lettre"/>
    <w:basedOn w:val="Normal"/>
    <w:pPr>
      <w:ind w:firstLine="567"/>
    </w:pPr>
  </w:style>
  <w:style w:type="paragraph" w:styleId="Date">
    <w:name w:val="Date"/>
    <w:basedOn w:val="Normal"/>
    <w:next w:val="Adresse"/>
    <w:semiHidden/>
    <w:pPr>
      <w:spacing w:after="360"/>
      <w:ind w:left="5103"/>
    </w:pPr>
  </w:style>
  <w:style w:type="paragraph" w:customStyle="1" w:styleId="Dpart-Suivi">
    <w:name w:val="Départ - Suivi"/>
    <w:basedOn w:val="Normal"/>
    <w:next w:val="Normal"/>
    <w:pPr>
      <w:spacing w:before="40"/>
    </w:pPr>
    <w:rPr>
      <w:i/>
    </w:rPr>
  </w:style>
  <w:style w:type="character" w:styleId="Lienhypertexte">
    <w:name w:val="Hyperlink"/>
    <w:basedOn w:val="Policepardfaut"/>
    <w:uiPriority w:val="99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basedOn w:val="Policepardfaut"/>
    <w:semiHidden/>
    <w:rPr>
      <w:rFonts w:ascii="Arial" w:hAnsi="Arial"/>
      <w:color w:val="800080"/>
      <w:sz w:val="20"/>
      <w:u w:val="single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customStyle="1" w:styleId="NRfrences">
    <w:name w:val="N/Références"/>
    <w:basedOn w:val="Normal"/>
    <w:next w:val="Dpart-Suivi"/>
    <w:rPr>
      <w:i/>
      <w:sz w:val="18"/>
    </w:rPr>
  </w:style>
  <w:style w:type="paragraph" w:customStyle="1" w:styleId="Retrait1">
    <w:name w:val="Retrait1"/>
    <w:basedOn w:val="Normal"/>
    <w:pPr>
      <w:numPr>
        <w:numId w:val="2"/>
      </w:numPr>
      <w:tabs>
        <w:tab w:val="clear" w:pos="927"/>
        <w:tab w:val="left" w:pos="680"/>
      </w:tabs>
      <w:ind w:left="680"/>
    </w:pPr>
    <w:rPr>
      <w:rFonts w:cs="Arial"/>
      <w:b/>
    </w:rPr>
  </w:style>
  <w:style w:type="paragraph" w:customStyle="1" w:styleId="Nominterlocuteur">
    <w:name w:val="Nom interlocuteur"/>
    <w:basedOn w:val="Retrait1"/>
    <w:pPr>
      <w:numPr>
        <w:numId w:val="0"/>
      </w:numPr>
    </w:pPr>
    <w:rPr>
      <w:smallCaps/>
    </w:rPr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semiHidden/>
    <w:rPr>
      <w:rFonts w:ascii="Arial" w:hAnsi="Arial"/>
      <w:sz w:val="16"/>
    </w:rPr>
  </w:style>
  <w:style w:type="paragraph" w:customStyle="1" w:styleId="Objet">
    <w:name w:val="Objet"/>
    <w:basedOn w:val="Normal"/>
    <w:next w:val="Normal"/>
    <w:pPr>
      <w:spacing w:before="40"/>
    </w:pPr>
    <w:rPr>
      <w:b/>
    </w:rPr>
  </w:style>
  <w:style w:type="paragraph" w:customStyle="1" w:styleId="PiedSige">
    <w:name w:val="Pied Siège"/>
    <w:basedOn w:val="Pieddepage"/>
    <w:rPr>
      <w:b/>
      <w:sz w:val="12"/>
    </w:rPr>
  </w:style>
  <w:style w:type="paragraph" w:customStyle="1" w:styleId="Prescriptions">
    <w:name w:val="Prescriptions"/>
    <w:basedOn w:val="Normal"/>
    <w:pPr>
      <w:spacing w:before="100"/>
      <w:ind w:left="1418" w:hanging="567"/>
    </w:pPr>
    <w:rPr>
      <w:rFonts w:cs="Arial"/>
      <w:i/>
    </w:rPr>
  </w:style>
  <w:style w:type="paragraph" w:customStyle="1" w:styleId="Retrait2">
    <w:name w:val="Retrait2"/>
    <w:basedOn w:val="Normal"/>
    <w:pPr>
      <w:numPr>
        <w:numId w:val="3"/>
      </w:numPr>
      <w:tabs>
        <w:tab w:val="clear" w:pos="1324"/>
        <w:tab w:val="left" w:pos="964"/>
      </w:tabs>
      <w:spacing w:before="80"/>
      <w:ind w:left="964" w:hanging="284"/>
    </w:pPr>
    <w:rPr>
      <w:rFonts w:cs="Arial"/>
    </w:rPr>
  </w:style>
  <w:style w:type="paragraph" w:customStyle="1" w:styleId="Retrait3">
    <w:name w:val="Retrait3"/>
    <w:basedOn w:val="Normal"/>
    <w:pPr>
      <w:numPr>
        <w:numId w:val="4"/>
      </w:numPr>
      <w:tabs>
        <w:tab w:val="clear" w:pos="1778"/>
        <w:tab w:val="left" w:pos="964"/>
      </w:tabs>
      <w:spacing w:before="40"/>
      <w:ind w:left="1248" w:hanging="284"/>
    </w:pPr>
    <w:rPr>
      <w:rFonts w:cs="Arial"/>
    </w:rPr>
  </w:style>
  <w:style w:type="paragraph" w:customStyle="1" w:styleId="Signataire">
    <w:name w:val="Signataire"/>
    <w:basedOn w:val="Normal"/>
    <w:next w:val="Normal"/>
    <w:pPr>
      <w:ind w:left="5103"/>
    </w:pPr>
  </w:style>
  <w:style w:type="paragraph" w:customStyle="1" w:styleId="Soustitredecouverture">
    <w:name w:val="Sous titre de couverture"/>
    <w:basedOn w:val="Normal"/>
    <w:pPr>
      <w:framePr w:w="7088" w:h="4536" w:hSpace="142" w:wrap="notBeside" w:vAnchor="page" w:hAnchor="page" w:x="2439" w:y="8506"/>
      <w:pBdr>
        <w:bottom w:val="single" w:sz="4" w:space="24" w:color="0079C2"/>
      </w:pBdr>
      <w:ind w:left="567" w:right="567"/>
      <w:jc w:val="center"/>
    </w:pPr>
    <w:rPr>
      <w:b/>
      <w:smallCaps/>
      <w:color w:val="4D4D4D"/>
      <w:sz w:val="32"/>
    </w:rPr>
  </w:style>
  <w:style w:type="paragraph" w:customStyle="1" w:styleId="Standard">
    <w:name w:val="Standar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before="120"/>
    </w:pPr>
    <w:rPr>
      <w:rFonts w:ascii="Arial" w:hAnsi="Arial" w:cs="Arial"/>
      <w:color w:val="000000"/>
      <w:szCs w:val="48"/>
    </w:rPr>
  </w:style>
  <w:style w:type="paragraph" w:customStyle="1" w:styleId="Sous-titregris">
    <w:name w:val="Sous-titre gris"/>
    <w:basedOn w:val="Normal"/>
    <w:pPr>
      <w:spacing w:before="200" w:after="40"/>
    </w:pPr>
    <w:rPr>
      <w:color w:val="333333"/>
      <w:sz w:val="24"/>
    </w:rPr>
  </w:style>
  <w:style w:type="paragraph" w:customStyle="1" w:styleId="Titrecouverture">
    <w:name w:val="Titre couverture"/>
    <w:basedOn w:val="Normal"/>
    <w:next w:val="Normal"/>
    <w:pPr>
      <w:shd w:val="clear" w:color="auto" w:fill="7AC043"/>
      <w:jc w:val="center"/>
    </w:pPr>
    <w:rPr>
      <w:rFonts w:ascii="Century Gothic" w:hAnsi="Century Gothic"/>
      <w:b/>
      <w:smallCaps/>
      <w:color w:val="FFFFFF"/>
      <w:kern w:val="28"/>
      <w:sz w:val="52"/>
    </w:rPr>
  </w:style>
  <w:style w:type="paragraph" w:customStyle="1" w:styleId="Titredocument">
    <w:name w:val="Titre document"/>
    <w:basedOn w:val="Normal"/>
    <w:pPr>
      <w:jc w:val="center"/>
    </w:pPr>
    <w:rPr>
      <w:rFonts w:ascii="Century Gothic" w:hAnsi="Century Gothic"/>
      <w:b/>
      <w:bCs/>
      <w:smallCaps/>
      <w:color w:val="0000CC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M1">
    <w:name w:val="toc 1"/>
    <w:basedOn w:val="Normal"/>
    <w:next w:val="Normal"/>
    <w:autoRedefine/>
    <w:uiPriority w:val="39"/>
    <w:pPr>
      <w:spacing w:before="240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rPr>
      <w:b/>
      <w:noProof/>
    </w:rPr>
  </w:style>
  <w:style w:type="paragraph" w:styleId="TM3">
    <w:name w:val="toc 3"/>
    <w:basedOn w:val="Normal"/>
    <w:next w:val="Normal"/>
    <w:autoRedefine/>
    <w:uiPriority w:val="39"/>
    <w:pPr>
      <w:ind w:left="440"/>
    </w:pPr>
    <w:rPr>
      <w:szCs w:val="24"/>
    </w:rPr>
  </w:style>
  <w:style w:type="paragraph" w:styleId="TM4">
    <w:name w:val="toc 4"/>
    <w:basedOn w:val="Normal"/>
    <w:next w:val="Normal"/>
    <w:autoRedefine/>
    <w:semiHidden/>
    <w:pPr>
      <w:ind w:left="540"/>
    </w:pPr>
    <w:rPr>
      <w:szCs w:val="24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24"/>
      <w:szCs w:val="24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24"/>
      <w:szCs w:val="24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24"/>
      <w:szCs w:val="24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24"/>
      <w:szCs w:val="24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24"/>
      <w:szCs w:val="24"/>
    </w:rPr>
  </w:style>
  <w:style w:type="paragraph" w:customStyle="1" w:styleId="Retrait0Vert">
    <w:name w:val="Retrait0 Vert"/>
    <w:basedOn w:val="Normal"/>
    <w:pPr>
      <w:shd w:val="clear" w:color="auto" w:fill="7AC043"/>
    </w:pPr>
    <w:rPr>
      <w:b/>
      <w:smallCaps/>
      <w:color w:val="FFFFFF"/>
    </w:rPr>
  </w:style>
  <w:style w:type="paragraph" w:customStyle="1" w:styleId="Retrait0Bleu">
    <w:name w:val="Retrait0 Bleu"/>
    <w:basedOn w:val="Retrait0Vert"/>
    <w:pPr>
      <w:shd w:val="clear" w:color="auto" w:fill="90A7D5"/>
    </w:pPr>
  </w:style>
  <w:style w:type="paragraph" w:customStyle="1" w:styleId="Retrait0Rouge">
    <w:name w:val="Retrait0 Rouge"/>
    <w:basedOn w:val="Retrait0Bleu"/>
    <w:pPr>
      <w:shd w:val="clear" w:color="auto" w:fill="CC0000"/>
    </w:pPr>
  </w:style>
  <w:style w:type="paragraph" w:customStyle="1" w:styleId="Encadre">
    <w:name w:val="Encadre"/>
    <w:basedOn w:val="Normal"/>
    <w:pPr>
      <w:pBdr>
        <w:top w:val="single" w:sz="12" w:space="4" w:color="7AC043"/>
        <w:left w:val="single" w:sz="12" w:space="4" w:color="7AC043"/>
        <w:bottom w:val="single" w:sz="12" w:space="4" w:color="7AC043"/>
        <w:right w:val="single" w:sz="12" w:space="4" w:color="7AC043"/>
      </w:pBdr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7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73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817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817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7817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817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817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sid w:val="007817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rsid w:val="007817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7817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817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7817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17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81733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81733"/>
    <w:rPr>
      <w:b/>
      <w:bCs/>
      <w:spacing w:val="0"/>
    </w:rPr>
  </w:style>
  <w:style w:type="character" w:styleId="Accentuation">
    <w:name w:val="Emphasis"/>
    <w:uiPriority w:val="20"/>
    <w:qFormat/>
    <w:rsid w:val="00781733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81733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1733"/>
  </w:style>
  <w:style w:type="paragraph" w:styleId="Paragraphedeliste">
    <w:name w:val="List Paragraph"/>
    <w:basedOn w:val="Normal"/>
    <w:uiPriority w:val="34"/>
    <w:qFormat/>
    <w:rsid w:val="0078173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817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817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17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17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781733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81733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781733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81733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817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1733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76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E532-447F-489A-B008-34638EBB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3208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mairie3</dc:creator>
  <cp:lastModifiedBy>mairie3</cp:lastModifiedBy>
  <cp:revision>2</cp:revision>
  <cp:lastPrinted>2015-09-30T15:29:00Z</cp:lastPrinted>
  <dcterms:created xsi:type="dcterms:W3CDTF">2015-10-20T10:42:00Z</dcterms:created>
  <dcterms:modified xsi:type="dcterms:W3CDTF">2015-10-20T10:42:00Z</dcterms:modified>
</cp:coreProperties>
</file>